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特医食品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sz w:val="52"/>
          <w:szCs w:val="52"/>
          <w:lang w:val="en-US" w:eastAsia="zh-CN"/>
        </w:rPr>
        <w:t>2024-2-26-TY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52"/>
          <w:szCs w:val="52"/>
          <w:lang w:val="en-US" w:eastAsia="zh-CN"/>
        </w:rPr>
        <w:t>特医食品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EAA7DD4"/>
    <w:rsid w:val="0EC31A55"/>
    <w:rsid w:val="12547039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CB7FBA"/>
    <w:rsid w:val="49DE08F1"/>
    <w:rsid w:val="4A9F0863"/>
    <w:rsid w:val="4BF40744"/>
    <w:rsid w:val="53835B8B"/>
    <w:rsid w:val="54313720"/>
    <w:rsid w:val="5703571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16</TotalTime>
  <ScaleCrop>false</ScaleCrop>
  <LinksUpToDate>false</LinksUpToDate>
  <CharactersWithSpaces>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2024-02-26T02:12:41Z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D17B45E0E61C4271A91AE5E8D1330EA7</vt:lpwstr>
  </property>
</Properties>
</file>