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肺功能信息化系统功能需求</w:t>
      </w:r>
    </w:p>
    <w:p>
      <w:pPr>
        <w:pStyle w:val="4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一、总体需求：</w:t>
      </w:r>
    </w:p>
    <w:p>
      <w:pPr>
        <w:bidi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1、应用场景为我院肺功能室：提供患者基本信息自动录入；检查报告自动回传HIS系统；报告数据自动解析存储；报告电子签名。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2、对接我院HIS系统：支持医生工作站可查看检查报告；数据查询、导出和统计，对接科研系统；患者趋势分析。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3、支持互联互通、电子签名、报告无纸化。</w:t>
      </w:r>
    </w:p>
    <w:p>
      <w:pPr>
        <w:pStyle w:val="4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二、功能需求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1、肺功能预约补录功能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（1）搭配全自动身高体重秤，身高体重自动传输到肺功能信息化系统；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（2）对患者的疾病史、职业等相关信息进行预先补充，支持丰富科研数据；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（3）患者可进行预约管理，可将患者预约至某天的某个时间段。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2、智能排队叫号功能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（1）对接院内排队叫号系统，自动根据检查排队长度进行优化，最大限度提高检查效率（医院现有排队叫号系统为神州视瀚）；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（2）叫号队列按照就诊时间段、就诊检查项目自动进行分类显示；。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3、肺功能辅助录入功能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患者到检后，操作者只需扫描申请单上ID条码，即可将病人的基本信息（身高、体重、年龄、性别、出生日期、住院号、家庭住址、电话等）自动导入到肺功能操作系统内，大大提高检查的效率，实现病人基本信息零输入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4、报告审核功能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（1）对肺功能报告进行分级审核，审核完成并合格的报告才可进入到HIS或集成平台，目的是对于进修的、实习的医生，所产生的报告进行有效的管理；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（2）对于审核完成并符合的报告回传医院HIS系统或集成平台。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 报告存储功能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（1）存储每日定标报告，提供质控控制依据；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（2）报告存储电子化，通过审核后的报告传入HIS或集成平台，供HIS或集成平台调阅，方便门诊、病房等科室查看报告。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6、肺功能报告解析功能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对生成的电子报告做结构化处理，解析后，进行存储，主要包括病人基本信息、肺功能数据、肺功能结论。肺功能结论，可通过接口传给电子病历，方便大夫病历书写。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7、趋势分析功能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对相同患者的历次肺功能数据进行汇总生成趋势图，直观看到患者历次随访治疗的情况，病人无需每次测试都在相同肺功能机器上，数据一样能汇总到一起。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8、数据查询、统计功能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（1）后期根据需要通过精确查询分析，对数据进行筛选，导出相应的EXCEL文件；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（2）工作量的统计、查询、导出；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（3）每日定标报告的查看、导出。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9、问卷调查功能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可定制肺功能问卷调查表及知情同意书，肺功能检查之前对患者进行肺功能问卷调查。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10、电子签名功能</w:t>
      </w:r>
    </w:p>
    <w:p>
      <w:p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对于审核完成的报告自动电子签名，可与医院现有电子签名对接（现有电子签名系统为：北京CA）。</w:t>
      </w:r>
    </w:p>
    <w:p>
      <w:pPr>
        <w:numPr>
          <w:ilvl w:val="0"/>
          <w:numId w:val="1"/>
        </w:numPr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其他功能：供应商可以根据自身产品列举。</w:t>
      </w:r>
    </w:p>
    <w:p>
      <w:pPr>
        <w:pStyle w:val="4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三、服务要求</w:t>
      </w:r>
      <w:bookmarkStart w:id="0" w:name="_GoBack"/>
      <w:bookmarkEnd w:id="0"/>
    </w:p>
    <w:p>
      <w:pPr>
        <w:numPr>
          <w:numId w:val="0"/>
        </w:numPr>
        <w:bidi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服务方需指定一名项目经理作为本项目专职负责人，项目经理应具有较高的管理能力，具备PMP证书，提供其在本单位连续1年的社保证明；本项目的稳定服务工程师不少于1人，提供服务人员名单及其本单位近6个月的社保证明，所有认证证书需官网可查；服务方需持有所投产品的软件著作权或专利证书，或著作权/专利证书所有者的授权委托书。</w:t>
      </w:r>
    </w:p>
    <w:p>
      <w:pPr>
        <w:pStyle w:val="4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448C4"/>
    <w:multiLevelType w:val="singleLevel"/>
    <w:tmpl w:val="CFB448C4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538052AB"/>
    <w:rsid w:val="02223910"/>
    <w:rsid w:val="185E7379"/>
    <w:rsid w:val="538052AB"/>
    <w:rsid w:val="5B5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  <w:rPr>
      <w:lang w:val="zh-CN"/>
    </w:rPr>
  </w:style>
  <w:style w:type="paragraph" w:styleId="4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2024-03-01T03:21:00Z</dcterms:created>
  <dc:creator>明眸°　Sun</dc:creator>
  <cp:lastModifiedBy>随波逐流</cp:lastModifiedBy>
  <dcterms:modified xsi:type="dcterms:W3CDTF">2024-03-01T04:57:17Z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A8718CB82E8A4F8CB4A88344EE2DDABE_13</vt:lpwstr>
  </property>
</Properties>
</file>