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4"/>
        <w:tblW w:w="97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1162"/>
        <w:gridCol w:w="982"/>
        <w:gridCol w:w="5893"/>
        <w:gridCol w:w="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jc w:val="center"/>
        </w:trPr>
        <w:tc>
          <w:tcPr>
            <w:tcW w:w="7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项目序号</w:t>
            </w:r>
          </w:p>
        </w:tc>
        <w:tc>
          <w:tcPr>
            <w:tcW w:w="11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申购科室名称</w:t>
            </w:r>
          </w:p>
        </w:tc>
        <w:tc>
          <w:tcPr>
            <w:tcW w:w="9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申购设备名称</w:t>
            </w:r>
          </w:p>
        </w:tc>
        <w:tc>
          <w:tcPr>
            <w:tcW w:w="589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功能需求</w:t>
            </w:r>
          </w:p>
        </w:tc>
        <w:tc>
          <w:tcPr>
            <w:tcW w:w="9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放射科</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脑功能视听觉刺激系统</w:t>
            </w:r>
          </w:p>
        </w:tc>
        <w:tc>
          <w:tcPr>
            <w:tcW w:w="5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1、视觉子系统抗磁场强度：3.0T；音频子系统:标准音频信号；同步系统：电平触发，光触发；受试者响应反馈系统：满足对医疗器械的生物兼容性要求；磁共振专用视力校准系统：无磁镜架可以同时装卸；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2、对镜片；</w:t>
            </w:r>
          </w:p>
          <w:p>
            <w:pPr>
              <w:keepNext w:val="0"/>
              <w:keepLines w:val="0"/>
              <w:widowControl/>
              <w:suppressLineNumbers w:val="0"/>
              <w:jc w:val="left"/>
              <w:textAlignment w:val="center"/>
              <w:rPr>
                <w:rFonts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3、可与西门子MAGNETOM Vida 3.0T此功能兼容； </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cstheme="minorBidi"/>
                <w:kern w:val="2"/>
                <w:sz w:val="21"/>
                <w:szCs w:val="22"/>
                <w:lang w:val="en-US" w:eastAsia="zh-CN" w:bidi="ar-SA"/>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骨科</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椎间孔镜镜子</w:t>
            </w:r>
          </w:p>
        </w:tc>
        <w:tc>
          <w:tcPr>
            <w:tcW w:w="5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1.配合椎间孔镜手术器械微创下解决椎间盘突出症、椎管狭窄、黄韧带肥厚、骨质增生、软组织钙化等脊柱相关退变型疾病；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2.UBE镜子:主要针对骨科科常见的椎管狭窄、腰椎滑脱、颈病以及胸椎等脊柱退行性病变。其中包含:椎间盘突出症管狭窄症、椎体滑脱、神经根型颈椎病、脊髓型颈椎病等。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3、椎间孔镜1根：能与我院现有进口椎间孔镜（品牌：joimax）主机系统及手术器械配套使用；工作长度&gt;180mm；满足椎间孔入路与椎板间隙手术入路方式；椎间孔镜工作通道直径:&gt;3.5mm。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4、关节镜2支：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4.1、视向角0度，直径≥4mm，工作长度≤175mm。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4.2、视向角30度，直径≥4mm，工作长度≤175mm。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5.设备配置要求：椎间孔镜1根；关节镜2支：0°镜1支，30°镜1支。</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cstheme="minorBidi"/>
                <w:kern w:val="2"/>
                <w:sz w:val="21"/>
                <w:szCs w:val="22"/>
                <w:lang w:val="en-US" w:eastAsia="zh-CN" w:bidi="ar-SA"/>
              </w:rPr>
              <w:t>进口国产均可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jc w:val="center"/>
        </w:trPr>
        <w:tc>
          <w:tcPr>
            <w:tcW w:w="760"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11"/>
                <w:lang w:val="en-US" w:eastAsia="zh-CN" w:bidi="ar"/>
              </w:rPr>
              <w:t>肝胆外科</w:t>
            </w:r>
            <w:r>
              <w:rPr>
                <w:rFonts w:ascii="Arial" w:hAnsi="Arial" w:eastAsia="宋体" w:cs="Arial"/>
                <w:i w:val="0"/>
                <w:iCs w:val="0"/>
                <w:color w:val="000000"/>
                <w:kern w:val="0"/>
                <w:sz w:val="18"/>
                <w:szCs w:val="18"/>
                <w:u w:val="none"/>
                <w:lang w:val="en-US" w:eastAsia="zh-CN" w:bidi="ar"/>
              </w:rPr>
              <w:t>2</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除颤监护仪</w:t>
            </w:r>
          </w:p>
        </w:tc>
        <w:tc>
          <w:tcPr>
            <w:tcW w:w="5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1、双向波技术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2、重量≤6KG，心电图显示时间</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16S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3、3导联心电监护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4、记录纸生化仪热敏数据打印纸；可充电锂电池；彩色 LCD 屏幕</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cstheme="minorBidi"/>
                <w:kern w:val="2"/>
                <w:sz w:val="21"/>
                <w:szCs w:val="22"/>
                <w:lang w:val="en-US" w:eastAsia="zh-CN" w:bidi="ar-SA"/>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jc w:val="center"/>
        </w:trPr>
        <w:tc>
          <w:tcPr>
            <w:tcW w:w="76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急诊医学科</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骨盆固定带</w:t>
            </w:r>
          </w:p>
        </w:tc>
        <w:tc>
          <w:tcPr>
            <w:tcW w:w="5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1、院前急救中一个人即可现场操作使用。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2、材质:医用弹力布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3、规格:普通型(单孔)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4、长度:可根据需要选择合适的长度，可自粘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5、厚度:8-12 mm、重量:≤300g，尺寸20-30 cm</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theme="minorBidi"/>
                <w:kern w:val="2"/>
                <w:sz w:val="21"/>
                <w:szCs w:val="22"/>
                <w:lang w:val="en-US" w:eastAsia="zh-CN" w:bidi="ar-SA"/>
              </w:rPr>
            </w:pPr>
            <w:r>
              <w:rPr>
                <w:rFonts w:hint="eastAsia" w:cstheme="minorBidi"/>
                <w:kern w:val="2"/>
                <w:sz w:val="21"/>
                <w:szCs w:val="22"/>
                <w:lang w:val="en-US" w:eastAsia="zh-CN" w:bidi="ar-SA"/>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jc w:val="center"/>
        </w:trPr>
        <w:tc>
          <w:tcPr>
            <w:tcW w:w="76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急诊医学科</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肋骨固定带</w:t>
            </w:r>
          </w:p>
        </w:tc>
        <w:tc>
          <w:tcPr>
            <w:tcW w:w="5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1、产品包装:肋骨固定夹板1片+专用多头肋骨固定带1条/盒</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2、产品尺寸:合金加固术前I型:夹板尺寸（16*18-18*20）cm;外围贴膜尺寸（ 23*25-25*27）cm；合金加固术后型I型:（16*18-18*20）cm；合金加固术前型II型:夹板尺寸（13*22-15*24）cm;外围贴膜尺寸 （18*27-20*29）cm；合金加固术后型I型:（13*22-15*24）cm；专用多头固定带:长度130-132cm、宽度24.5-27cm；</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3、由医用高分子材料、可塑型记忆铝合金板、低敏自粘胶、离型纸、非织造布外固定粘合层、多头肋骨固定带、魔术贴等多种材料制造而成。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4、板带结合，无需加热，随手塑形，刚性固定胸廓，助于即时镇痛，恢复胸壁功能，不限制呼吸、咳嗽运动。具有一定透气性和防水性，患者使用期间可沐浴，可拍X光可做核磁共振，复检不受影响。</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theme="minorBidi"/>
                <w:kern w:val="2"/>
                <w:sz w:val="21"/>
                <w:szCs w:val="22"/>
                <w:lang w:val="en-US" w:eastAsia="zh-CN" w:bidi="ar-SA"/>
              </w:rPr>
            </w:pPr>
            <w:r>
              <w:rPr>
                <w:rFonts w:hint="eastAsia" w:cstheme="minorBidi"/>
                <w:kern w:val="2"/>
                <w:sz w:val="21"/>
                <w:szCs w:val="22"/>
                <w:lang w:val="en-US" w:eastAsia="zh-CN" w:bidi="ar-SA"/>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4" w:hRule="atLeast"/>
          <w:jc w:val="center"/>
        </w:trPr>
        <w:tc>
          <w:tcPr>
            <w:tcW w:w="76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急诊医学科</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气压止血带</w:t>
            </w:r>
          </w:p>
        </w:tc>
        <w:tc>
          <w:tcPr>
            <w:tcW w:w="5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具备自我诊断和自我校准功能，非安全状态时，自动报警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2、压力范围:45-600mmhg，增量为 1mmhg精度为士4mmhg，时间范围:1-240分钟，增量为1分钟;具备备用电池；内置锂电池，充满电最长工作时间 ≥360 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3、袖带:双袖带功能，可同时进行2个不同压力的手术;袖带规格:8in-42 in，颜色区分使用于全部病人和四肢;扇形袖带，满足各种形态的四肢;</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4、设备配置要求:单端口单气囊12#*1个；单端口单气囊 18# *1个；单端口单气囊 24# *1个；单端口单气囊 30#*1个；单端口单气囊 34# *1个；单端口单气囊 42# *1个。</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theme="minorBidi"/>
                <w:kern w:val="2"/>
                <w:sz w:val="21"/>
                <w:szCs w:val="22"/>
                <w:lang w:val="en-US" w:eastAsia="zh-CN" w:bidi="ar-SA"/>
              </w:rPr>
            </w:pPr>
            <w:r>
              <w:rPr>
                <w:rFonts w:hint="eastAsia" w:cstheme="minorBidi"/>
                <w:kern w:val="2"/>
                <w:sz w:val="21"/>
                <w:szCs w:val="22"/>
                <w:lang w:val="en-US" w:eastAsia="zh-CN" w:bidi="ar-SA"/>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0" w:hRule="atLeast"/>
          <w:jc w:val="center"/>
        </w:trPr>
        <w:tc>
          <w:tcPr>
            <w:tcW w:w="76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急诊医学科</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抗休克裤</w:t>
            </w:r>
          </w:p>
        </w:tc>
        <w:tc>
          <w:tcPr>
            <w:tcW w:w="5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1、施加周围压力:环绕腿部和腹部，施加可计量压力，最大限度地将这两个部位的血液输送到上躯干和头部的血液循环之中，使得体内有限的血液实现最优分配，以确保心、脑等生命重要器官的血液供应。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2.容易获取:裤裆(即接近腹沟股处)开口大，利于血管插管或血气收集。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3.容易读取:有三种磷光显示的读数、一个规格读数和一个减压阀读数。在光线微弱或夜间时，裤子上的读数也清晰可见。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4、使用方便:充气简单、气囊换修方便、耐用、清洗容易。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5.应用广泛:适用于院前和住院期间使用。</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4" w:hRule="atLeast"/>
          <w:jc w:val="center"/>
        </w:trPr>
        <w:tc>
          <w:tcPr>
            <w:tcW w:w="760"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急诊医学科</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加温毯</w:t>
            </w:r>
          </w:p>
        </w:tc>
        <w:tc>
          <w:tcPr>
            <w:tcW w:w="5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1、医用升温毯温度:设定温度分四档:室温32℃、38℃、43℃，精度:≤士1.5℃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2、医用升温毯超温、低温报警:高于设定温度 3℃时报警并停止工作、低于设定温度3℃时报警并停止工作。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3、医用升温毯累计计时:</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255h，计时精度:&lt;+1min。医用升温毯风速:可设置高风速和低风速两档，高风速 26±1Km/h,低风速 23+1Km/h6、医用升温毯工作噪音:正常工作的整机噪音&lt;49db。加温尺寸:</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101cmWx203cmL，允许误差:士5cm;加温毯破裂:正常使用加温毯时，其任何密封处不应破裂。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4、加温毯温度准确性:加温毯与主机连接，通过主机加热，应在 7min 内达到以下温度，低档:32℃士1.5℃，中档:38℃士1.5℃，高档:43℃±1.5℃。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5、设备配置要求:输气连接软管:直径72mm 长度 1.8M 大可伸缩</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4"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普外科</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静脉腔内射频闭合发生器</w:t>
            </w:r>
          </w:p>
        </w:tc>
        <w:tc>
          <w:tcPr>
            <w:tcW w:w="5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1、用于下肢大隐静脉曲张、小隐静脉曲张或穿通静脉曲张微创手术需要；</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2、提供持续稳定的、可控的射频能量；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3、提供的射频能量配合配套射频导管能够闭合曲张的大隐、小隐或穿通静脉；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4、提供的射频能量不损伤除病变静脉壁以外的任何组织；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5、测定并显示射频输出的射频输出功率，负载阻抗，和射频传输的持续时间;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6、射频发生器可同时与设备中的传感器连接以便在射频传%1输时持续显示测定的温度;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7、可放置于常规手术室或日间手术室；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8、设备能量激发每次为 20-40 秒的治疗周期:发生器定时：器计数从20降至0，周期结束时能量传递振动停止；设备温度:120℃，最大功率:40-60W，发生器阻抗监测内部。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9、设备实时反馈导管温度，实时反馈机器输出功率。输出方式均为双极。设备本身和设备耗材都能进行射频消融的开关操作</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1"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乳腺甲状腺外科</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乳房活检与旋切系统</w:t>
            </w:r>
          </w:p>
        </w:tc>
        <w:tc>
          <w:tcPr>
            <w:tcW w:w="5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bookmarkStart w:id="0" w:name="_GoBack"/>
            <w:r>
              <w:rPr>
                <w:rFonts w:hint="eastAsia" w:ascii="仿宋" w:hAnsi="仿宋" w:eastAsia="仿宋" w:cs="仿宋"/>
                <w:i w:val="0"/>
                <w:iCs w:val="0"/>
                <w:color w:val="FF0000"/>
                <w:kern w:val="0"/>
                <w:sz w:val="24"/>
                <w:szCs w:val="24"/>
                <w:u w:val="none"/>
                <w:lang w:val="en-US" w:eastAsia="zh-CN" w:bidi="ar"/>
              </w:rPr>
              <w:t>满足X线三位立体定位下乳腺微创旋切活检取样。</w:t>
            </w:r>
            <w:bookmarkEnd w:id="0"/>
            <w:r>
              <w:rPr>
                <w:rFonts w:hint="eastAsia" w:ascii="仿宋" w:hAnsi="仿宋" w:eastAsia="仿宋" w:cs="仿宋"/>
                <w:i w:val="0"/>
                <w:iCs w:val="0"/>
                <w:color w:val="000000"/>
                <w:kern w:val="0"/>
                <w:sz w:val="24"/>
                <w:szCs w:val="24"/>
                <w:u w:val="none"/>
                <w:lang w:val="en-US" w:eastAsia="zh-CN" w:bidi="ar"/>
              </w:rPr>
              <w:t>主要用于：直径1-3cm的良性病灶的切除，特别适用于多发性肿块切除；直径小于1cm临床不可触及的可疑病灶的切除活检；患者有手术意愿，直径小于1cm临床不可触及的良性病灶切除活检；高度怀疑的恶性病灶的活检诊断；美容要求高的部分体表下病灶切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2.活检取样针的规格必须具有7G，及其他多规格可选。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3.具备中文操作界面。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4.正常组织模式和致密组织模式可选：对于钙化或质地坚硬的组织可选择致密组织模式进行切割。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5.穿刺针可与VAB专用的乳腺标记物（Breast tissue marker）配套使用，标记物可作为活检后随访，或手术前的定位标记。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6.其他配置要求：真空桶一个。</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cstheme="minorBidi"/>
                <w:kern w:val="2"/>
                <w:sz w:val="21"/>
                <w:szCs w:val="22"/>
                <w:lang w:val="en-US" w:eastAsia="zh-CN" w:bidi="ar-SA"/>
              </w:rPr>
              <w:t>进口国产均可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760"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乳腺甲状腺外科</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等离子体手术系统</w:t>
            </w:r>
          </w:p>
        </w:tc>
        <w:tc>
          <w:tcPr>
            <w:tcW w:w="5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工作频率：100KHz±10KHZ；</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2、阻抗显示：阻抗显示为0-999，阻抗侦测和自动能量检测技术。具有热损毁深度监控系统，对治疗深度进行实时检测反馈、达到预期（设置）的消融深度和治疗范围自动提示操作者。（在设备上有对应显示界面）</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3、输入功耗 ≦ 700VA，输出功率 ≦ 350W。</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4、一个治疗刀头能同时实现消融、凝固、止血、切割功能，在一个手柄、同一个输出接口输出，避免手术操作过程中频繁更换治疗刀头的麻烦。</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5、治疗主机自动识别手柄、脚踏的连接状态。能在连接好脚踏和手柄后主机根据不同刀头自动设置默认功率大小。等离子消融切割：0-350档，等离子凝固止血： 0-100档连续调节，工作计时 0-99s循环计时（在设备上有对应显示界面），能通过脚踏开关启动、切换切割、消融和凝固模式。</w:t>
            </w:r>
          </w:p>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theme="minorBidi"/>
                <w:kern w:val="2"/>
                <w:sz w:val="21"/>
                <w:szCs w:val="22"/>
                <w:lang w:val="en-US" w:eastAsia="zh-CN" w:bidi="ar-SA"/>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7" w:hRule="atLeast"/>
          <w:jc w:val="center"/>
        </w:trPr>
        <w:tc>
          <w:tcPr>
            <w:tcW w:w="760"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乳腺甲状腺外科</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鼠牙倒齿抓钳</w:t>
            </w:r>
          </w:p>
        </w:tc>
        <w:tc>
          <w:tcPr>
            <w:tcW w:w="5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1、2+3齿双动鼠牙倒齿，齿牙工整；</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2、采用三拆、快拆式分体结构，实现任意组配，便于清洗及维护；</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3、高分材料，韧性好、硬度高；</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4、钳头张口73°，工作长度330mm或420mm，</w:t>
            </w:r>
            <w:r>
              <w:rPr>
                <w:rFonts w:hint="eastAsia" w:ascii="仿宋" w:hAnsi="仿宋" w:eastAsia="仿宋"/>
                <w:sz w:val="24"/>
                <w:szCs w:val="24"/>
                <w:lang w:val="en-US" w:eastAsia="zh-CN"/>
              </w:rPr>
              <w:t>器械钳头带硅胶保护套</w:t>
            </w:r>
            <w:r>
              <w:rPr>
                <w:rFonts w:hint="eastAsia" w:ascii="仿宋" w:hAnsi="仿宋" w:eastAsia="仿宋" w:cs="仿宋"/>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5、产品符合YY/T 0940-2014标准的相关要求；</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1"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神经内科</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术中神经电生理监测</w:t>
            </w:r>
          </w:p>
        </w:tc>
        <w:tc>
          <w:tcPr>
            <w:tcW w:w="5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1、监测要求: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过监测诱发电位(VEP,AEP,SEP,MEP)、肌电图、脑电图、TOF等测试项目，为手术医生提供大脑活动、中枢神经、周围神经、肌肉及麻醉用药的客观评价指标，实时反馈手术过程中大脑神经的活动，指导手术进展中是否触及神经或对神经有无损伤及损伤的部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2、临床应用: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神经科保护神经系统功能的完整性，提高手术质量，可用于:(1)颅底手术:听神经瘤切除、颅神经微血管减压术等(2)皮层肿瘤切除术:胶质瘤等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(3)脑血管病手术:动脉瘤、劲动脉内膜剥脱术等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(4)癫痫手术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3、放大器 16 通道及以上。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4、采样频率:&gt;25kHz。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5、放大器模块化设计，方便后期维修及发生故障时不影响正在进行的手术。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6、刺激器采用分离式设计，即单独的恒压电刺激器和单独的恒流电刺激器，要求恒流电刺激器和恒压电刺激器可以不同频率同时进行刺激以达到最佳刺激效果。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7、设备通过独立的恒压刺激器无需其他外接硬件就可以直接在术中有效做出运动诱发，可直接在术中进行皮层脑电及功能区定位。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8、设备配置要求：放大器及连接线1套；主机基座及电源适配器1套；放大器延长头盒2个；独立恒流电刺激器及连接线1套；独立恒压电刺激器及连接线1套；工作站1套；仪器车1台</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cstheme="minorBidi"/>
                <w:kern w:val="2"/>
                <w:sz w:val="21"/>
                <w:szCs w:val="22"/>
                <w:lang w:val="en-US" w:eastAsia="zh-CN" w:bidi="ar-SA"/>
              </w:rPr>
              <w:t>进口国产均可</w:t>
            </w:r>
          </w:p>
        </w:tc>
      </w:tr>
    </w:tbl>
    <w:p/>
    <w:sectPr>
      <w:footerReference r:id="rId3" w:type="default"/>
      <w:pgSz w:w="11906" w:h="16838"/>
      <w:pgMar w:top="720" w:right="720" w:bottom="720" w:left="72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FE58A"/>
    <w:multiLevelType w:val="singleLevel"/>
    <w:tmpl w:val="3DDFE58A"/>
    <w:lvl w:ilvl="0" w:tentative="0">
      <w:start w:val="1"/>
      <w:numFmt w:val="decimal"/>
      <w:suff w:val="nothing"/>
      <w:lvlText w:val="%1、"/>
      <w:lvlJc w:val="left"/>
    </w:lvl>
  </w:abstractNum>
  <w:abstractNum w:abstractNumId="1">
    <w:nsid w:val="766F6435"/>
    <w:multiLevelType w:val="singleLevel"/>
    <w:tmpl w:val="766F643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jM2ZhMWZkM2M2ODY5ODcwOWYxMzk1MWQxNTFkNzIifQ=="/>
  </w:docVars>
  <w:rsids>
    <w:rsidRoot w:val="79F6717C"/>
    <w:rsid w:val="011C65E1"/>
    <w:rsid w:val="05DE61E6"/>
    <w:rsid w:val="074D4709"/>
    <w:rsid w:val="0A6D18E6"/>
    <w:rsid w:val="0D6159DC"/>
    <w:rsid w:val="10D125CB"/>
    <w:rsid w:val="132A1FD6"/>
    <w:rsid w:val="17E85AC5"/>
    <w:rsid w:val="18B21632"/>
    <w:rsid w:val="1FA00F62"/>
    <w:rsid w:val="200115E4"/>
    <w:rsid w:val="22B02A28"/>
    <w:rsid w:val="255C40F0"/>
    <w:rsid w:val="27645984"/>
    <w:rsid w:val="389B3DA9"/>
    <w:rsid w:val="40412D95"/>
    <w:rsid w:val="492949C7"/>
    <w:rsid w:val="4B38326F"/>
    <w:rsid w:val="4B436CC1"/>
    <w:rsid w:val="4BCD61FC"/>
    <w:rsid w:val="4E4F0EFE"/>
    <w:rsid w:val="4EC62FE0"/>
    <w:rsid w:val="5531145B"/>
    <w:rsid w:val="57AE12D4"/>
    <w:rsid w:val="5CEB62E2"/>
    <w:rsid w:val="616F0261"/>
    <w:rsid w:val="65DF77A2"/>
    <w:rsid w:val="660364FC"/>
    <w:rsid w:val="6AD461D1"/>
    <w:rsid w:val="6D25783A"/>
    <w:rsid w:val="6D3353A4"/>
    <w:rsid w:val="6F9B77A5"/>
    <w:rsid w:val="75041948"/>
    <w:rsid w:val="778D71EC"/>
    <w:rsid w:val="78956B45"/>
    <w:rsid w:val="79F6717C"/>
    <w:rsid w:val="7CD06AF1"/>
    <w:rsid w:val="7E6A7C63"/>
    <w:rsid w:val="7F37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71"/>
    <w:basedOn w:val="5"/>
    <w:qFormat/>
    <w:uiPriority w:val="0"/>
    <w:rPr>
      <w:rFonts w:ascii="Arial" w:hAnsi="Arial" w:cs="Arial"/>
      <w:color w:val="000000"/>
      <w:sz w:val="22"/>
      <w:szCs w:val="22"/>
      <w:u w:val="none"/>
    </w:rPr>
  </w:style>
  <w:style w:type="character" w:customStyle="1" w:styleId="7">
    <w:name w:val="font01"/>
    <w:basedOn w:val="5"/>
    <w:qFormat/>
    <w:uiPriority w:val="0"/>
    <w:rPr>
      <w:rFonts w:hint="eastAsia" w:ascii="宋体" w:hAnsi="宋体" w:eastAsia="宋体" w:cs="宋体"/>
      <w:color w:val="000000"/>
      <w:sz w:val="22"/>
      <w:szCs w:val="22"/>
      <w:u w:val="none"/>
    </w:rPr>
  </w:style>
  <w:style w:type="paragraph" w:styleId="8">
    <w:name w:val="List Paragraph"/>
    <w:basedOn w:val="1"/>
    <w:qFormat/>
    <w:uiPriority w:val="99"/>
    <w:pPr>
      <w:ind w:firstLine="420" w:firstLineChars="200"/>
    </w:pPr>
  </w:style>
  <w:style w:type="character" w:customStyle="1" w:styleId="9">
    <w:name w:val="font31"/>
    <w:basedOn w:val="5"/>
    <w:qFormat/>
    <w:uiPriority w:val="0"/>
    <w:rPr>
      <w:rFonts w:hint="default" w:ascii="Arial" w:hAnsi="Arial" w:cs="Arial"/>
      <w:color w:val="000000"/>
      <w:sz w:val="18"/>
      <w:szCs w:val="18"/>
      <w:u w:val="none"/>
    </w:rPr>
  </w:style>
  <w:style w:type="character" w:customStyle="1" w:styleId="10">
    <w:name w:val="font21"/>
    <w:basedOn w:val="5"/>
    <w:qFormat/>
    <w:uiPriority w:val="0"/>
    <w:rPr>
      <w:rFonts w:hint="eastAsia" w:ascii="宋体" w:hAnsi="宋体" w:eastAsia="宋体" w:cs="宋体"/>
      <w:color w:val="000000"/>
      <w:sz w:val="18"/>
      <w:szCs w:val="18"/>
      <w:u w:val="none"/>
    </w:rPr>
  </w:style>
  <w:style w:type="character" w:customStyle="1" w:styleId="11">
    <w:name w:val="font1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2023-10-09T03:34:00Z</dcterms:created>
  <dc:creator>医学装备科</dc:creator>
  <cp:lastModifiedBy>Administrator</cp:lastModifiedBy>
  <dcterms:modified xsi:type="dcterms:W3CDTF">2024-03-09T02:44:41Z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94E351764C0841209B1FC8625359E993_13</vt:lpwstr>
  </property>
</Properties>
</file>