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AAE5">
      <w:pPr>
        <w:spacing w:line="360" w:lineRule="exact"/>
        <w:ind w:firstLine="4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会议系统维保维保服务项目调研需求</w:t>
      </w:r>
    </w:p>
    <w:p w14:paraId="6D125526">
      <w:pPr>
        <w:pStyle w:val="4"/>
        <w:rPr>
          <w:rFonts w:hint="eastAsia"/>
          <w:lang w:val="en-US" w:eastAsia="zh-CN"/>
        </w:rPr>
      </w:pPr>
    </w:p>
    <w:p w14:paraId="21DE792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一、项目概述</w:t>
      </w:r>
    </w:p>
    <w:p w14:paraId="658A85FA">
      <w:pPr>
        <w:spacing w:before="153" w:line="346" w:lineRule="auto"/>
        <w:ind w:right="314" w:firstLine="500" w:firstLineChars="0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会议系统维保项目主要为我院</w:t>
      </w:r>
      <w:r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  <w:t>老学术厅、三号楼3楼4楼会议室、三期3楼会议室升级维护项目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，旨在保持会议系统安全稳定运行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  <w:r>
        <w:rPr>
          <w:rFonts w:ascii="宋体" w:hAnsi="宋体" w:eastAsia="宋体" w:cs="宋体"/>
          <w:spacing w:val="-4"/>
          <w:sz w:val="24"/>
          <w:szCs w:val="24"/>
        </w:rPr>
        <w:t>本项目共</w:t>
      </w:r>
      <w:r>
        <w:rPr>
          <w:rFonts w:ascii="宋体" w:hAnsi="宋体" w:eastAsia="宋体" w:cs="宋体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个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包。</w:t>
      </w:r>
    </w:p>
    <w:p w14:paraId="4D7580D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二、采购清单（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项目建设内容）</w:t>
      </w:r>
    </w:p>
    <w:p w14:paraId="3D3B82A2">
      <w:pPr>
        <w:spacing w:line="121" w:lineRule="exact"/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07"/>
        <w:gridCol w:w="1036"/>
        <w:gridCol w:w="867"/>
        <w:gridCol w:w="5123"/>
      </w:tblGrid>
      <w:tr w14:paraId="17D5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89" w:type="dxa"/>
            <w:noWrap w:val="0"/>
            <w:vAlign w:val="center"/>
          </w:tcPr>
          <w:p w14:paraId="1817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7" w:type="dxa"/>
            <w:noWrap w:val="0"/>
            <w:vAlign w:val="center"/>
          </w:tcPr>
          <w:p w14:paraId="53F5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36" w:type="dxa"/>
            <w:noWrap w:val="0"/>
            <w:vAlign w:val="center"/>
          </w:tcPr>
          <w:p w14:paraId="2CDB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67" w:type="dxa"/>
            <w:noWrap w:val="0"/>
            <w:vAlign w:val="center"/>
          </w:tcPr>
          <w:p w14:paraId="5E69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123" w:type="dxa"/>
            <w:noWrap w:val="0"/>
            <w:vAlign w:val="center"/>
          </w:tcPr>
          <w:p w14:paraId="7C06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参数需求</w:t>
            </w:r>
          </w:p>
        </w:tc>
      </w:tr>
      <w:tr w14:paraId="41B8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89" w:type="dxa"/>
            <w:noWrap w:val="0"/>
            <w:vAlign w:val="center"/>
          </w:tcPr>
          <w:p w14:paraId="1309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noWrap w:val="0"/>
            <w:vAlign w:val="center"/>
          </w:tcPr>
          <w:p w14:paraId="1939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四进四出视频矩阵</w:t>
            </w:r>
          </w:p>
        </w:tc>
        <w:tc>
          <w:tcPr>
            <w:tcW w:w="1036" w:type="dxa"/>
            <w:noWrap w:val="0"/>
            <w:vAlign w:val="center"/>
          </w:tcPr>
          <w:p w14:paraId="7A87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67" w:type="dxa"/>
            <w:noWrap w:val="0"/>
            <w:vAlign w:val="center"/>
          </w:tcPr>
          <w:p w14:paraId="6601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123" w:type="dxa"/>
            <w:noWrap w:val="0"/>
            <w:vAlign w:val="center"/>
          </w:tcPr>
          <w:p w14:paraId="2B528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1.输入端口：HDMI*4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2.输出端口：HDMI*4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3.设备高度：1U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4.视频分辨率：480i、576i、480p、576p、720p ,1080i、1080p@24/30/50/60/120Hz、1080P3D@60Hz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5.控制接口：RS-232 IN*1、RS-232 OUT*1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6.协议标准：支持HDMI1.4a、支持EDID管理、支持HDCP解析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7.色彩空间：支持RGB444、YUV444、YUV422色彩空间，支持x.v.Color扩展色域标准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8.静电保护：人体放电模式: ±8kV(气隙放电)   ±4kV(接触放电)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9.控制方式：按键、RS232、红外遥控、上位机软件</w:t>
            </w:r>
          </w:p>
        </w:tc>
      </w:tr>
      <w:tr w14:paraId="0FCE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89" w:type="dxa"/>
            <w:noWrap w:val="0"/>
            <w:vAlign w:val="center"/>
          </w:tcPr>
          <w:p w14:paraId="2EEC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noWrap w:val="0"/>
            <w:vAlign w:val="center"/>
          </w:tcPr>
          <w:p w14:paraId="44F3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U段一拖二无线麦克风</w:t>
            </w:r>
          </w:p>
        </w:tc>
        <w:tc>
          <w:tcPr>
            <w:tcW w:w="1036" w:type="dxa"/>
            <w:noWrap w:val="0"/>
            <w:vAlign w:val="center"/>
          </w:tcPr>
          <w:p w14:paraId="35E3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867" w:type="dxa"/>
            <w:noWrap w:val="0"/>
            <w:vAlign w:val="center"/>
          </w:tcPr>
          <w:p w14:paraId="4160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123" w:type="dxa"/>
            <w:noWrap w:val="0"/>
            <w:vAlign w:val="center"/>
          </w:tcPr>
          <w:p w14:paraId="1930C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1.具备超强的抗干扰能力，能有效抑制由外部带来的噪首干扰及同频干扰；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2.支持锁键功能，具有解/锁ID功能，防止人为误操作；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▲3.振荡方式：PLL相位锁定频率合成；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▲4.采用平衡式XLR输出和非平衡式6.3mm（1/4"）输出；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5.有效工作距离≥140米；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6.频段载波：UHF640-689MHz；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7.音频频响：60-13kHz；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8.谐波失真≤0.5%；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9.信噪比≥50dB。</w:t>
            </w:r>
          </w:p>
        </w:tc>
      </w:tr>
      <w:tr w14:paraId="68BA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89" w:type="dxa"/>
            <w:noWrap w:val="0"/>
            <w:vAlign w:val="center"/>
          </w:tcPr>
          <w:p w14:paraId="7D26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noWrap w:val="0"/>
            <w:vAlign w:val="center"/>
          </w:tcPr>
          <w:p w14:paraId="7A2C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4mm半球形网络摄像机</w:t>
            </w:r>
          </w:p>
        </w:tc>
        <w:tc>
          <w:tcPr>
            <w:tcW w:w="1036" w:type="dxa"/>
            <w:noWrap w:val="0"/>
            <w:vAlign w:val="center"/>
          </w:tcPr>
          <w:p w14:paraId="64E8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67" w:type="dxa"/>
            <w:noWrap w:val="0"/>
            <w:vAlign w:val="center"/>
          </w:tcPr>
          <w:p w14:paraId="3DFB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123" w:type="dxa"/>
            <w:noWrap w:val="0"/>
            <w:vAlign w:val="center"/>
          </w:tcPr>
          <w:p w14:paraId="3972F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传感器类型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：1/2.7英寸Progressive Scan CMOS。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2.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分辨率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：2560×1440。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3.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帧率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：25 fps。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4.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最低照度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：0.005 Lux @ (F1.2, AGC ON)，0 Lux with IR。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5.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视频编码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：支持H.264, Smart264, H.265, Smart265。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6.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宽动态范围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：120 dB。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7.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背光补偿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、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透雾功能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、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3D 数字降噪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8.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智能侦测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：包括越界侦测、区域入侵侦测。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9.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萤石云平台接入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10.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音频接口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：内置1路麦克风，支持1路音频输入(Line in)、1路音频输出(Line out)、1路报警输入、1路报警输出。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11.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存储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：内置Micro SD/Micro SDHC/Micro SDXC插槽，最大支持256 GB。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12.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红外补光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：红外灯补光，远补光距离30米。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13.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防护等级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：IP66。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14.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防暴等级</w:t>
            </w:r>
            <w:r>
              <w:rPr>
                <w:rStyle w:val="18"/>
                <w:rFonts w:eastAsia="宋体"/>
                <w:lang w:val="en-US" w:eastAsia="zh-CN" w:bidi="ar"/>
              </w:rPr>
              <w:t>‌</w:t>
            </w:r>
            <w:r>
              <w:rPr>
                <w:rStyle w:val="19"/>
                <w:lang w:val="en-US" w:eastAsia="zh-CN" w:bidi="ar"/>
              </w:rPr>
              <w:t>：IK10。</w:t>
            </w:r>
          </w:p>
        </w:tc>
      </w:tr>
      <w:tr w14:paraId="652C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89" w:type="dxa"/>
            <w:noWrap w:val="0"/>
            <w:vAlign w:val="center"/>
          </w:tcPr>
          <w:p w14:paraId="03C4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noWrap w:val="0"/>
            <w:vAlign w:val="center"/>
          </w:tcPr>
          <w:p w14:paraId="428E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8路电源时序器（8路滤波）</w:t>
            </w:r>
          </w:p>
        </w:tc>
        <w:tc>
          <w:tcPr>
            <w:tcW w:w="1036" w:type="dxa"/>
            <w:noWrap w:val="0"/>
            <w:vAlign w:val="center"/>
          </w:tcPr>
          <w:p w14:paraId="70EC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67" w:type="dxa"/>
            <w:noWrap w:val="0"/>
            <w:vAlign w:val="center"/>
          </w:tcPr>
          <w:p w14:paraId="59A6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123" w:type="dxa"/>
            <w:noWrap w:val="0"/>
            <w:vAlign w:val="center"/>
          </w:tcPr>
          <w:p w14:paraId="003B1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1.具备8路独立大功率受控电源输出，单路最大电流可达10A；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2.前面板具备五路常开直通电源输出接口（两路5孔插座+两路 USB+1路 Type-C），方便给常用电源设备供电；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3.前面板装备指针电压表，实时显示当前电压状态，可直观的看到设备所处地点的工作电压；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4.支持8路独立电源指示和8路独立电源开关控制，提供用户最大的使用灵活性；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5.支持顺开逆关功能，有一键开关电源紧急开关；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6.支持面板一键锁定功能，防止误操作；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7.内置电源滤波器，实现电源净化功能，提供更纯净的电源；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8.采用高品质的万用座，对接紧密，不易脱落，适应各种规格的电源插头；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9.具有RS232接口，支持外部中央控制设备控制，可发指令配置设备 ID，实现顺开逆关、受控单通道独立开关、模式调用、模式保存、波特率设置、设置级联、初始化等操作功能；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▲10.场景调用：8组设备开关场景数据保存与调用，场景管理应用简单便捷，实现随调随用，减少人为重复操作；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11.具有RS485接口，支持通过 RS-485协议进行级联控制（最多8台）,在级联状态下，从机可自动检测主控机的业务操作指令，执行相同的业务操作指令；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▲12.具有一进一出短路触发功能，支持外部消防系统设备提供短路信号触发电源时序器顺开逆关，并输出一路短路信号给下一台受控设备;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▲13.支持欠压、超压检测报警功能，对欠压、超压状态进行蜂鸣声警报;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14.整机功率：最大功率6600W，满足较大功率用电系统使用，需搭配标准配电柜使用；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15.标配10A插头配件：适用常规插座，最大功率2200W；</w:t>
            </w:r>
          </w:p>
        </w:tc>
      </w:tr>
      <w:tr w14:paraId="1885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89" w:type="dxa"/>
            <w:noWrap w:val="0"/>
            <w:vAlign w:val="center"/>
          </w:tcPr>
          <w:p w14:paraId="3B86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noWrap w:val="0"/>
            <w:vAlign w:val="center"/>
          </w:tcPr>
          <w:p w14:paraId="56AA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运维服务</w:t>
            </w:r>
          </w:p>
        </w:tc>
        <w:tc>
          <w:tcPr>
            <w:tcW w:w="1036" w:type="dxa"/>
            <w:noWrap w:val="0"/>
            <w:vAlign w:val="center"/>
          </w:tcPr>
          <w:p w14:paraId="4D11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867" w:type="dxa"/>
            <w:noWrap w:val="0"/>
            <w:vAlign w:val="center"/>
          </w:tcPr>
          <w:p w14:paraId="36F4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  <w:tc>
          <w:tcPr>
            <w:tcW w:w="5123" w:type="dxa"/>
            <w:noWrap w:val="0"/>
            <w:vAlign w:val="center"/>
          </w:tcPr>
          <w:p w14:paraId="16E12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上门运维服务，响应时间5分钟内，4小时内到场故障处理。每周至少一次现场检查维护，重大会议提供保障服务。运维范围包含老学术厅、3号楼3、4楼会议室(还需包含无纸化会议系统卡顿问题升级)及三期会议室运维期间人工费用。因设备故障导致的设备维修更换及零部件更换单算</w:t>
            </w:r>
          </w:p>
        </w:tc>
      </w:tr>
    </w:tbl>
    <w:p w14:paraId="07A6870B">
      <w:pPr>
        <w:pStyle w:val="4"/>
        <w:spacing w:line="416" w:lineRule="auto"/>
      </w:pPr>
    </w:p>
    <w:p w14:paraId="139FF2D8">
      <w:pPr>
        <w:pStyle w:val="4"/>
        <w:spacing w:line="416" w:lineRule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三、运维范围：本项目运维范围主要包含以下设备：</w:t>
      </w:r>
    </w:p>
    <w:tbl>
      <w:tblPr>
        <w:tblStyle w:val="11"/>
        <w:tblW w:w="83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066"/>
        <w:gridCol w:w="3459"/>
        <w:gridCol w:w="923"/>
      </w:tblGrid>
      <w:tr w14:paraId="3DAB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2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6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E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制造商家及规格型号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1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56FE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5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82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会议主机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5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W70M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A1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FF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4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85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主席机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1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W70C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23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E9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6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95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9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W70D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5C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177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F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9F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专用电池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W70Y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EB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2C20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B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6F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专用充电器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0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W70CH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9A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DBB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D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98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接入点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A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W70AP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BB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9E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D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B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一拖二无线手持话筒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D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W95R/TH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F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17A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4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4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一拖二无线头戴话筒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4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W95R/TB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C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884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1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C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天线放大器及分配器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6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WRY1000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8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CD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C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A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合唱话筒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F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C3000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5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17A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1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4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自动抑制器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8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W59A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E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207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1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6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数字信号矩阵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D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DPM1616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4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4A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7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C5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大型多路调音台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4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中山欧科电子有限公司、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X32P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4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2C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5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F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左右线阵列全频扬声器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D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G310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0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4C4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5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5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左右线阵列超低低频扬声器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0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G310S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4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A5D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D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08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舞台返听扬声器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7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FHE12M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E8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49A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8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9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舞台台唇扬声器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9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K212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2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E8B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C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A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辅助扬声器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8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K212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62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648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D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B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超低频扬声器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C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L218S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3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26A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F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9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控制室有源监听扬声器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4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KM5B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61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7EA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9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9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功率放大器（线阵列中高频）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2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AM2400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8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7CA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4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C8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功率放大器（线阵列中低频）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5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AM2400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A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21A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2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3E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功率放大器（线阵列超低频）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4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AM4220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C0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D3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B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B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功率放大器（返听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+辅助）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7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AQ4450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CD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1F1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3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2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功率放大器（台唇）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E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AQ4450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8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F9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5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C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功率放大器（超低频）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D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AG2150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4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01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E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A3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线阵音箱吊架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8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G310吊架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95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BBF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B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E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双段均衡器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4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SEQ-3102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7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0B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9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手动吊架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B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音王（北京）电声科技有限公司、定制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E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ED7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5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8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专业音频机柜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B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深圳市图腾通讯科技有限公司、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G2.6842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3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E7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2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D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电源管理器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D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CC-P1600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F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1C0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A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9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话筒落地支架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8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5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A02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6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0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音箱支架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7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223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B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C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音频隔离器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E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6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D2B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D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8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多媒体地面盒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4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5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A97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F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多媒体地面盒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B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C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3F8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6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D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专业音频线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2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深圳市一线电子有限公司、定制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3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6578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B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B3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混插视频矩阵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D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HM-FC3600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AD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F7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4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E0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路4K60HDMI无缝切换输入板卡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F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HM-4KFHD-04T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49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AFC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D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F7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路4K60HDMI无缝切换输出板卡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C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HM-4KFHD-04R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B8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482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D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8D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4KHDMI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延长器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8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HM-4K-120M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71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D7A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2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C7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中央控制器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B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03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C0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2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12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嵌入式控制器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E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4C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13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9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模拟控制台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3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LY-ATC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2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2BB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1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D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变频调速拉幕机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0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WMDC-I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B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05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2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73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匀速拉幕机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5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WMDC-II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8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D1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0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B0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幕布轨道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4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LY-GD95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D3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546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E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72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电动升降幕布吊杆机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A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WGDH-400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D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800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02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电动升降灯光吊杆机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F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WGDH-600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39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A33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3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CA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支点滑轮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F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江苏丽影舞台科技有限公司、Ф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0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4BC4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2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4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拐角滑轮组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D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江苏丽影舞台科技有限公司、Ф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120×3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F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89A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2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D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固定吊杆杆体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8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江苏丽影舞台科技有限公司、Ф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50×18m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39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FC7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9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C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升降吊杆杆体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9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江苏丽影舞台科技有限公司、Ф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50×18m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81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0EA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E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1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F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江苏丽影舞台科技有限公司、Ф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F2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 w14:paraId="728B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3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59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灯光线缆收线框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9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53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8BB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0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9D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舞台吊杆控制台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3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LY-ATC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E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703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B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2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幕布挂钩（大，二幕）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E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LY-GG75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36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6781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B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08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断火装置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2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64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E94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A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F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舞台葡萄架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6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9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16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C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D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面光钢结构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5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36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9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C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限位开关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3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E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39D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3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3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电缆线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RVV 3×2.5mm2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7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73F3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2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信号线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2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RVV 3×0.5mm2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E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47A8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5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4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机械附件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A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0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13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5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5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前檐幕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F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JSR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C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14F6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9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9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前檐幕村里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9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FCF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A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4072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9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7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大幕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4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JSR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8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 w14:paraId="525B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B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F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大幕村里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A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8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</w:tr>
      <w:tr w14:paraId="2504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D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F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横条幕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B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JSR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2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</w:tr>
      <w:tr w14:paraId="2D08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9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1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侧条幕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C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JSR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A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</w:tr>
      <w:tr w14:paraId="53BA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2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9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底幕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6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江苏丽影舞台科技有限公司、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JSR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E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 w14:paraId="5F60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E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8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平板会议灯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A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广州市浩洋电子股份有限公司、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TP01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5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A81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D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C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聚光灯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B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广州市浩洋电子股份有限公司、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F90C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3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C66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E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C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切割灯电脑灯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2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广州市浩洋电子股份有限公司、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SL1000P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B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83F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2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D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天幕灯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E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广州市跃洋光电设备有限公司、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BO-3019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C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165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F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B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三合一图案电脑灯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8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广州市浩洋电子股份有限公司、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S380H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9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ED1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A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F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染色灯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1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广州市跃洋光电设备有限公司、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BO-1810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6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4B13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3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2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摇头染色灯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E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广州市跃洋光电设备有限公司、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BO-1519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B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B02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C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C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5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广州市浩洋电子股份有限公司、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T90H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7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FAD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9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B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追光灯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F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广州市浩洋电子股份有限公司、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F440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B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0F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E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D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智能网络电脑灯光控制台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8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广州市韵鹏灯光设备有限公司、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4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92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A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0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NPU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扩展器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0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广州市韵鹏灯光设备有限公司、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NPU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F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13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D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B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DMX512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信号放大器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广州市韵鹏灯光设备有限公司、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F8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0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0C6E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2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2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E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深圳市图腾通讯科技有限公司、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G2.6642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9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6FE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F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信号线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A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深圳市一线电子有限公司、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ZR-2*0.3+128P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7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04ED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B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8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5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四川省新都美河线缆厂、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ZR-RVVP2*2.5m㎡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C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7E1A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B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D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双雾化雾机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6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广州市浩洋电子股份有限公司、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600W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1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5B6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0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大双轮泡泡机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4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广州市浩洋电子股份有限公司、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300W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7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A73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4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8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路调光直通两用大柜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D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广州润康光电科技有限公司、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RK-V96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3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9DD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E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9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烟油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D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广州市浩洋电子股份有限公司、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HL1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C86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8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A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中央控制主机（中控系统）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F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LT-8900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6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35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F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C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中央控制编程软件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F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9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E0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0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9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吋平板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D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MRR-W29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B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D5F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4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0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5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LT-5601M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5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01A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4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B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2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LT-5605F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2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FCF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7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9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F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LT-5605G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1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A81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9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3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电源控制器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A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BS-6306N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D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F25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9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E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光照传感器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B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ZZ-LM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8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988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A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8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噪声传感器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2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ZZ-NOISE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2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9CC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C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E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温湿度变送器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A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ZZ-PM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6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FEC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2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9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调光器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8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LT-5602E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7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43C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3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D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会议预约管理主机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D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RM-Soft-S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D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EF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3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6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会议预约管理软件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PC端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8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RM-Control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D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33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8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E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C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RM-DT10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D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1E5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8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4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三层核心交换设备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C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锐捷网络股份有限公司、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RG-S5760C-24GT8XS-X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D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C5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6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1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E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RM-WLK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1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D4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2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7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微信对接服务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5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RM-WeChat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6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92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B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7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一体式云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MCU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0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Edge1000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2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AA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2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2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高清视频会议终端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8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Box300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FA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B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8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高清视频会议摄像机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1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Camera200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B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8D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B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同声传译主机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0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HS-1000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8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7E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6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6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发射板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4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HS-1000F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0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891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9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2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译员机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8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HS-1000A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1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580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8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E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接收单元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HS-1000B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A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0D2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E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F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位充电箱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3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HS-1000C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3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8E6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4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0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针译员机专用线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9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HS-100A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C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6B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F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E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欧同轴线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0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HS-100B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A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6BF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4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3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录播服务器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D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深圳锐取信息技术股份有限公司、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CF50W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5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C0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3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7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专业录播摄录机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5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AMG-H1202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D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D34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C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3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录播摄像机电控吊装系统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8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2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707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4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6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会议显示终端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1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深圳市艾比森光电股份有限公司、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KL1.8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4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67.89</w:t>
            </w:r>
          </w:p>
        </w:tc>
      </w:tr>
      <w:tr w14:paraId="323C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6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1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会议字幕显示终端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C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深圳市艾比森光电股份有限公司、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KL2.5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B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</w:tr>
      <w:tr w14:paraId="78D0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A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5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沉浸式显示终端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6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深圳市艾比森光电股份有限公司、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KL1.8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6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18.14</w:t>
            </w:r>
          </w:p>
        </w:tc>
      </w:tr>
      <w:tr w14:paraId="3EC2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B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6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沉浸式显示构件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A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深圳市艾比森光电股份有限公司、定制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02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B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3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液晶吊装屏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2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海信视像科技股份有限公司、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98MM6A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9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AC2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A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台屏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3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海信视像科技股份有限公司、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50H55E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2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550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F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5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吊支架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8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3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3F2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0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4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吊屏电控系统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5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E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17F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3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B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专用电源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8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C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33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9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B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发送盒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F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西安诺瓦星云科技股份有限公司、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5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21A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4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5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图像处理器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9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西安诺瓦星云科技股份有限公司、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ET4000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E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F5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5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8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视频高清线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C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深圳市秋叶原实业有限公司、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DH500T25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4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1A9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7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F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前端高端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E钢结构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3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7B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D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1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9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深圳市图腾通讯科技有限公司、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G2.6642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E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F0D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1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0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定制图像工作站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8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PUL-WDH9M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0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79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7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0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报告席控制主机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2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MDZ-WFE9B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0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CC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7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0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控制室监视器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C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联想（北京）有限公司、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D32q-20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5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B51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6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2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定制工作台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F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6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89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B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0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综合线缆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四川省新都美河线缆厂、定制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5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ED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5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7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铝合金包边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D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C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76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4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E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会议显示终端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B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深圳市艾比森光电股份有限公司、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KL1.8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18E7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C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5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视频发送处理二合一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4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西安诺瓦星云科技股份有限公司、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V1060n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B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B0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F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0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专用电源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E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2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EF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3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8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前端高端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E钢结构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A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C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81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C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6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铝合金包边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8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B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69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4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D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定制化控制主机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C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PUL-WDG9A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2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DD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5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9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会议系统主机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D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HS-880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8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CC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F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D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会议系统主席升降话筒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SF-101R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2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A51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7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C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会议系统代表升降话筒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F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SF-101S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E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C0C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F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5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型专用线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1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SP11-30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D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41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1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0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无纸化服务端管理主机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9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SF-8000S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D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47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6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B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无纸化服务端管理软件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0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1B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F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D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无纸化终端管理软件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2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SF-8000-CF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D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978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F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1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无纸化终端管理主机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F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SF-6000CQ-N16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8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7A7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2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3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嵌入式终端内置升降器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B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D1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7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295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5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2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无纸化触控窄边框升降屏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B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SF-2000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1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BD0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3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F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无纸化会议同屏终端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3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SF-6000-T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F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82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4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0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无纸化高清网络编码器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4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SF-6000ED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F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BB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3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5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自动反馈抑制器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9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AP-AFS2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B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66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6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E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吸顶音箱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SK-T8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6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CDD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C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F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1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AL-A300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E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D8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5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B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E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AP-C0808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AB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0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F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专业机柜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1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深圳市图腾通讯科技有限公司、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G2.6642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0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1F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7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8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时序电源器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F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CC-M8008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B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C0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B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3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多媒体桌面盒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D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C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89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2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2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1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LT-5601M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90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E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7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3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LT-5605F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E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CCC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9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4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D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LT-5605G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7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112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0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D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电源控制器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9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BS-6306N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0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15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C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A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光照传感器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4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ZZ-LM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D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C0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7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B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噪声传感器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E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ZZ-NOISE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9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37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4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9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温湿度变送器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4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ZZ-PM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6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4B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6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C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调光器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9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LT-5602E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A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69ADB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9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高清视频会议摄像机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3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Camera200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1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4A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D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A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7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RM-DT10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9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0E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9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6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2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锐捷网络股份有限公司、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RG-S2910V2-24GT4SFP-L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9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14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A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6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4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RM-WLK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A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2A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7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E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会议显示终端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E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深圳市艾比森光电股份有限公司、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KL1.8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A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7B99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9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0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视频发送处理二合一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B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西安诺瓦星云科技股份有限公司、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V1060n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F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26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1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D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专用电源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D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9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E6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5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前端高端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E钢结构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C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F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09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2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1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铝合金包边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E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E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CF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9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B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定制化控制主机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3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PUL-WDG9A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6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38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F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E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会议平板一体机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F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IdeaHub S86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6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923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E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A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D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A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E28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0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0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无线投屏模块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F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EP02-H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7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EF2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7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2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4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PUL-WDG9A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6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A30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A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4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无线会议主机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5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ME-500W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1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67A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A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7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主席话筒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3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ME-500C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2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2F8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0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C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代表席话筒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D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ME-500D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1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F8E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9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4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7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ME100D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F2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C1F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C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5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充电箱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A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ME100-PWR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D6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DC6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2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D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自动反馈抑制器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F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AP-AFS2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6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138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4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0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吸顶音箱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0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SK-T8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1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E5D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3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1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C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AL-A300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3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8AA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F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4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6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T20S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2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62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2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5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0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AP-C0808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B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397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1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4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专业机柜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8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深圳市图腾通讯科技有限公司、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G2.6642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B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39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A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7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时序电源器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9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CC-M8008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0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F8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C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8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多媒体地面盒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5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A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A79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7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F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1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LT-5601M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6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26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F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B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A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LT-5605F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F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CFA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B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2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D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LT-5605G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F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F7D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B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A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电源控制器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1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BS-6306N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C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E83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9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9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光照传感器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4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ZZ-LM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E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CB3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2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B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噪声传感器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B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ZZ-NOISE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1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D67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1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8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温湿度变送器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9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ZZ-PM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0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E97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F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A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调光器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B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LT-5602E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B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AA6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D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B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高清视频会议摄像机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2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Camera200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F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EC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9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2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A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RM-DT10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8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5F9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B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A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D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锐捷网络股份有限公司、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RG-S2910V2-24GT4SFP-L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A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47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C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D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RM-WLK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F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B60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2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A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会议显示终端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B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深圳市艾比森光电股份有限公司、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KL1.8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4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6E5D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3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7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视频发送处理二合一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2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西安诺瓦星云科技股份有限公司、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V1060n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5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08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0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3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专用电源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1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7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64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F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A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前端高端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E钢结构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D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C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5E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B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E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铝合金包边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9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A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AB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5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B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定制化控制主机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C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PUL-WDG9A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2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45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1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3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0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HS-880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3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F44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3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A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电动翻转数字阵列麦克风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7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HS-310B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4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7C4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C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2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自动反馈抑制器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D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AP-AFS2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7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80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5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D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吸顶音箱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C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SK-T8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5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54D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9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2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AL-A300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4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BD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D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调音台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7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T22S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D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4C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D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A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4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AP-C0808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D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F4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B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6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专业机柜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5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深圳市图腾通讯科技有限公司、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G2.6642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D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6C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F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C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时序电源器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2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CC-M8008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A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FB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A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A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B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LT-5601M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C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21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2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5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1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LT-5605F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6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75B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2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6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8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LT-5605G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C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280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3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E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电源控制器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B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BS-6306N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1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CC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1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3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光照传感器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5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ZZ-LM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B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45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B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1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噪声传感器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E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ZZ-NOISE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A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17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3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B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温湿度变送器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B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ZZ-PM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7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4B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7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A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调光器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B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LT-5602E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7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B4E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2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7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高清会议摄像机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Camera200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5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7C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9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F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B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RM-DT10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3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8A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8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C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E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锐捷网络股份有限公司、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RG-S2910V2-24GT4SFP-L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6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90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E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C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A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RM-WLK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E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AA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7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1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会议显示终端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A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深圳市艾比森光电股份有限公司、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KL1.8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0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3786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B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4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视频发送处理二合一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1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西安诺瓦星云科技股份有限公司、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V1060n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6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6A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7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F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专用电源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0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3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C1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D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3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前端高端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E钢结构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B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9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A5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1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铝合金包边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D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北京东华合创科技有限公司、定制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1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5E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6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4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定制化控制主机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4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PUL-WDG9A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C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DB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B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6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无线会议主机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9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ME-500W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8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E3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9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1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无线会议话筒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9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ME-500C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D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EE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2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F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无线手持话筒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C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ME-W300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C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30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F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D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自动反馈抑制器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5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AP-AFS2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E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A6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8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C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吸顶音箱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D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SK-T8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1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96D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1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0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1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AL-A300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C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69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F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7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5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T20S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9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EE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B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C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8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AP-C0808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A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E7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D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E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专业机柜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4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深圳市图腾通讯科技有限公司、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G2.6642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D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0F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D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3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时序电源器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9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乐听视讯科技（深圳）有限责任公司、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CC-M8008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3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65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9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0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E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LT-5601M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8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2B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F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A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A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LT-5605F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E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CEB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C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1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3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LT-5605G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8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F67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4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C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电源控制器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9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BS-6306N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C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47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1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A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光照传感器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7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ZZ-LM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1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E8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1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9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噪声传感器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C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ZZ-NOISE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B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53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1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0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温湿度变送器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F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ZZ-PM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0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D4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1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调光器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A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东华软件股份公司、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LT-5602E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E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C45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F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9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高清会议摄像机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4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Camera200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8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66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2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9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E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RM-DT10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B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1D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2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C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2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锐捷网络股份有限公司、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RG-S2910V2-24GT4SFP-L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C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C9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5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2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管理终端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2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雷拓（广东）科技有限公司、</w:t>
            </w:r>
            <w:r>
              <w:rPr>
                <w:rStyle w:val="20"/>
                <w:snapToGrid w:val="0"/>
                <w:color w:val="000000"/>
                <w:lang w:val="en-US" w:eastAsia="zh-CN" w:bidi="ar"/>
              </w:rPr>
              <w:t>RM-WLK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471369FA">
      <w:pPr>
        <w:pStyle w:val="4"/>
        <w:spacing w:line="416" w:lineRule="auto"/>
        <w:rPr>
          <w:rFonts w:hint="default" w:eastAsia="宋体"/>
          <w:lang w:val="en-US" w:eastAsia="zh-CN"/>
        </w:rPr>
      </w:pPr>
    </w:p>
    <w:p w14:paraId="6FEF72B2">
      <w:pPr>
        <w:pStyle w:val="4"/>
        <w:spacing w:line="416" w:lineRule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四、技术要求</w:t>
      </w:r>
    </w:p>
    <w:p w14:paraId="1B9319D2">
      <w:pPr>
        <w:spacing w:before="302" w:line="290" w:lineRule="auto"/>
        <w:ind w:left="196" w:right="316" w:firstLine="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三年上门运维服务，运维范围包含老学术厅、3号楼3、4楼会议室(还需包含无纸化会议系统卡顿问题升级)及三期会议室运维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27DEDC88">
      <w:pPr>
        <w:pStyle w:val="4"/>
        <w:spacing w:line="416" w:lineRule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五、商务要求</w:t>
      </w:r>
    </w:p>
    <w:p w14:paraId="1B6D7FF6">
      <w:pPr>
        <w:numPr>
          <w:ilvl w:val="0"/>
          <w:numId w:val="1"/>
        </w:numPr>
        <w:spacing w:before="302" w:line="290" w:lineRule="auto"/>
        <w:ind w:left="196" w:right="316" w:firstLine="7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 完成时限：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响应时间5分钟内，4小时内到场故障处理。每周至少一次现场检查维护，重大会议提供保障服务。</w:t>
      </w:r>
      <w:bookmarkStart w:id="0" w:name="bookmark10"/>
      <w:bookmarkEnd w:id="0"/>
    </w:p>
    <w:p w14:paraId="443B0DAE">
      <w:pPr>
        <w:numPr>
          <w:ilvl w:val="0"/>
          <w:numId w:val="1"/>
        </w:numPr>
        <w:spacing w:before="302" w:line="290" w:lineRule="auto"/>
        <w:ind w:left="196" w:right="316" w:firstLine="7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服务</w:t>
      </w:r>
      <w:r>
        <w:rPr>
          <w:rFonts w:ascii="宋体" w:hAnsi="宋体" w:eastAsia="宋体" w:cs="宋体"/>
          <w:spacing w:val="-3"/>
          <w:sz w:val="24"/>
          <w:szCs w:val="24"/>
          <w:highlight w:val="none"/>
        </w:rPr>
        <w:t>期：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合同签订之日起三年时间</w:t>
      </w:r>
      <w:r>
        <w:rPr>
          <w:rFonts w:ascii="宋体" w:hAnsi="宋体" w:eastAsia="宋体" w:cs="宋体"/>
          <w:spacing w:val="-3"/>
          <w:sz w:val="24"/>
          <w:szCs w:val="24"/>
          <w:highlight w:val="none"/>
        </w:rPr>
        <w:t>。</w:t>
      </w:r>
    </w:p>
    <w:p w14:paraId="7035CCBA">
      <w:pPr>
        <w:pStyle w:val="14"/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37723"/>
    <w:multiLevelType w:val="singleLevel"/>
    <w:tmpl w:val="D3A3772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D2041F6"/>
    <w:rsid w:val="12183726"/>
    <w:rsid w:val="145E00B3"/>
    <w:rsid w:val="1C550B58"/>
    <w:rsid w:val="21C33CC9"/>
    <w:rsid w:val="230751DE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94C6B32"/>
    <w:rsid w:val="49601899"/>
    <w:rsid w:val="4C617D74"/>
    <w:rsid w:val="50962F12"/>
    <w:rsid w:val="515F00D2"/>
    <w:rsid w:val="56E21C0C"/>
    <w:rsid w:val="5B7C721B"/>
    <w:rsid w:val="5CA21F50"/>
    <w:rsid w:val="6083374F"/>
    <w:rsid w:val="67A5501F"/>
    <w:rsid w:val="695D32A3"/>
    <w:rsid w:val="6DAF419E"/>
    <w:rsid w:val="731C73CE"/>
    <w:rsid w:val="79F2751F"/>
    <w:rsid w:val="7C3755ED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8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9">
    <w:name w:val="Body Text First Indent"/>
    <w:basedOn w:val="4"/>
    <w:next w:val="7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5">
    <w:name w:val="BodyText"/>
    <w:basedOn w:val="1"/>
    <w:next w:val="1"/>
    <w:qFormat/>
    <w:uiPriority w:val="0"/>
    <w:pPr>
      <w:spacing w:after="120"/>
    </w:p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8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1382</Words>
  <Characters>1771</Characters>
  <Lines>0</Lines>
  <Paragraphs>0</Paragraphs>
  <TotalTime>4</TotalTime>
  <ScaleCrop>false</ScaleCrop>
  <LinksUpToDate>false</LinksUpToDate>
  <CharactersWithSpaces>1810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2025-02-19T02:23:02Z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55FFDAD5D5964861B3C144D195158EAE_13</vt:lpwstr>
  </property>
</Properties>
</file>