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BB0A7">
      <w:pPr>
        <w:spacing w:line="579" w:lineRule="exact"/>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附件1：</w:t>
      </w:r>
    </w:p>
    <w:p w14:paraId="3A113E61">
      <w:pPr>
        <w:spacing w:line="579" w:lineRule="exact"/>
        <w:jc w:val="left"/>
        <w:rPr>
          <w:rFonts w:hint="eastAsia" w:ascii="仿宋" w:hAnsi="仿宋" w:eastAsia="仿宋" w:cs="仿宋"/>
          <w:sz w:val="32"/>
          <w:szCs w:val="32"/>
          <w:lang w:val="en-US" w:eastAsia="zh-CN"/>
        </w:rPr>
      </w:pPr>
    </w:p>
    <w:p w14:paraId="3D2DAD2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6BA48AB3">
      <w:pPr>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综合能源托管服务项目需求表</w:t>
      </w:r>
    </w:p>
    <w:p w14:paraId="6342D5FC">
      <w:pPr>
        <w:pStyle w:val="2"/>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0" w:firstLineChars="0"/>
        <w:jc w:val="both"/>
        <w:textAlignment w:val="auto"/>
        <w:rPr>
          <w:rFonts w:hint="eastAsia" w:ascii="仿宋" w:hAnsi="仿宋" w:eastAsia="仿宋" w:cs="仿宋"/>
          <w:i w:val="0"/>
          <w:iCs w:val="0"/>
          <w:strike w:val="0"/>
          <w:color w:val="auto"/>
          <w:sz w:val="30"/>
          <w:szCs w:val="30"/>
          <w:u w:val="none"/>
        </w:rPr>
      </w:pPr>
    </w:p>
    <w:p w14:paraId="2FCB3B99">
      <w:pPr>
        <w:pStyle w:val="2"/>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600" w:firstLineChars="200"/>
        <w:jc w:val="both"/>
        <w:textAlignment w:val="auto"/>
        <w:rPr>
          <w:rFonts w:hint="eastAsia" w:ascii="黑体" w:hAnsi="黑体" w:eastAsia="黑体" w:cs="黑体"/>
          <w:b w:val="0"/>
          <w:bCs/>
          <w:i w:val="0"/>
          <w:iCs w:val="0"/>
          <w:color w:val="auto"/>
          <w:sz w:val="30"/>
          <w:szCs w:val="30"/>
          <w:lang w:val="en-US" w:eastAsia="zh-CN"/>
        </w:rPr>
      </w:pPr>
      <w:r>
        <w:rPr>
          <w:rFonts w:hint="eastAsia" w:ascii="黑体" w:hAnsi="黑体" w:eastAsia="黑体" w:cs="黑体"/>
          <w:b w:val="0"/>
          <w:bCs/>
          <w:i w:val="0"/>
          <w:iCs w:val="0"/>
          <w:strike w:val="0"/>
          <w:color w:val="auto"/>
          <w:sz w:val="30"/>
          <w:szCs w:val="30"/>
          <w:u w:val="none"/>
        </w:rPr>
        <w:t>一、项目</w:t>
      </w:r>
      <w:r>
        <w:rPr>
          <w:rFonts w:hint="eastAsia" w:ascii="黑体" w:hAnsi="黑体" w:eastAsia="黑体" w:cs="黑体"/>
          <w:b w:val="0"/>
          <w:bCs/>
          <w:i w:val="0"/>
          <w:iCs w:val="0"/>
          <w:strike w:val="0"/>
          <w:color w:val="auto"/>
          <w:sz w:val="30"/>
          <w:szCs w:val="30"/>
          <w:u w:val="none"/>
          <w:lang w:val="en-US" w:eastAsia="zh-CN"/>
        </w:rPr>
        <w:t>概况</w:t>
      </w:r>
    </w:p>
    <w:p w14:paraId="281F3213">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本项目采用能源费用托管型合同能源管理模式，由服务商负责投资与实施，内容包含且不限于:医院智慧管理运营平台建设、一站式服务中心建设、子系统及物联网点位建设、节能技术改造建设、综合能源服务等。用能单位根据能源基准确定的能源系统运行、管理、维护和能源使用的费用,支付给综合能源服务公司作为托管费用。综合能源服务公司通过科学的管理运行和节能技术的应用达到节约能源,减少费用支出或增加收益,获取合理的利润。</w:t>
      </w:r>
    </w:p>
    <w:p w14:paraId="6171F8D3">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托管范围：能源审计医院已投用的建筑面积和用能设备及器具在本项目托管服务期内产生的水、电、气能耗。东区、西区原蒸汽锅炉已由院方自行改造，故工艺蒸汽系统不在本次能源托管项目节能技改范围。</w:t>
      </w:r>
    </w:p>
    <w:p w14:paraId="0D10DB0B">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托管期限：平台部署及节能技改建设期由供应商根据建设内容提供所需建设日历日。建设内容验收合格后，次月1日自动进入托管期，能源托管服务期限为10年（每12个月为一个托管周期，共120个月，自开工日期起150个日历天内完成平台部署及节能技术改造建设，改造时不得影响医院水电气各系统的使用和正常医疗秩序）。</w:t>
      </w:r>
    </w:p>
    <w:p w14:paraId="640224B9">
      <w:pPr>
        <w:pStyle w:val="2"/>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600" w:firstLineChars="200"/>
        <w:jc w:val="both"/>
        <w:textAlignment w:val="auto"/>
        <w:rPr>
          <w:rFonts w:hint="eastAsia" w:ascii="黑体" w:hAnsi="黑体" w:eastAsia="黑体" w:cs="黑体"/>
          <w:b w:val="0"/>
          <w:bCs/>
          <w:i w:val="0"/>
          <w:iCs w:val="0"/>
          <w:strike w:val="0"/>
          <w:color w:val="auto"/>
          <w:sz w:val="30"/>
          <w:szCs w:val="30"/>
          <w:u w:val="none"/>
        </w:rPr>
      </w:pPr>
      <w:r>
        <w:rPr>
          <w:rFonts w:hint="eastAsia" w:ascii="黑体" w:hAnsi="黑体" w:eastAsia="黑体" w:cs="黑体"/>
          <w:b w:val="0"/>
          <w:bCs/>
          <w:i w:val="0"/>
          <w:iCs w:val="0"/>
          <w:strike w:val="0"/>
          <w:color w:val="auto"/>
          <w:sz w:val="30"/>
          <w:szCs w:val="30"/>
          <w:u w:val="none"/>
        </w:rPr>
        <w:t>二、</w:t>
      </w:r>
      <w:r>
        <w:rPr>
          <w:rFonts w:hint="eastAsia" w:ascii="黑体" w:hAnsi="黑体" w:eastAsia="黑体" w:cs="黑体"/>
          <w:b w:val="0"/>
          <w:bCs/>
          <w:i w:val="0"/>
          <w:iCs w:val="0"/>
          <w:strike w:val="0"/>
          <w:color w:val="auto"/>
          <w:sz w:val="30"/>
          <w:szCs w:val="30"/>
          <w:u w:val="none"/>
          <w:lang w:val="en-US" w:eastAsia="zh-CN"/>
        </w:rPr>
        <w:t>调研需求内容</w:t>
      </w:r>
    </w:p>
    <w:p w14:paraId="00BABC70">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（一）托管费用：</w:t>
      </w:r>
    </w:p>
    <w:p w14:paraId="1F22FFF9">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1.医院将电费、水费及天然气费作为基础能源托管服务费，具体费用及最高限制增长率来源能源审计报告，调研单位需对能源托管增长率以逐年递减形式进行报价，最高报价不得大于最高限制增长率。</w:t>
      </w:r>
    </w:p>
    <w:p w14:paraId="185B63FE">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2.本项目需对节能技改前后总能耗进行对比，计算节能量及节能率。根据承诺节能率制定奖励及分享机制。</w:t>
      </w:r>
    </w:p>
    <w:p w14:paraId="1B9DC1B2">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3.依据第三方能源审计机构出具的第二个托管周期的审计结果按照改造前系统能耗与实际系统能耗（实际支付的能耗费用）进行能源节能量计算，每个托管周期至少实现综合能耗费用5%的降幅（平均每期）。</w:t>
      </w:r>
    </w:p>
    <w:p w14:paraId="14C5DF6B">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（二）智慧能耗管理平台建设：</w:t>
      </w:r>
    </w:p>
    <w:p w14:paraId="4A506943">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平台至少包含能源管理系统、综合监控系统、设备管理系统，特别阐述该平台在运用AI技术提升管理效率和节能效果方面的现状和计划，提供本项的预期投资和节能收益。</w:t>
      </w:r>
    </w:p>
    <w:p w14:paraId="43E3C310">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1、能源管理系统</w:t>
      </w:r>
    </w:p>
    <w:p w14:paraId="21CD1436">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（1）实现医院用电、用水、用气计量，通过全面能耗采集，分析医院能耗现状，发现和解决医院实际运营中存在各类用能问题，实现能源精细化管理。</w:t>
      </w:r>
    </w:p>
    <w:p w14:paraId="64AA22E6">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（2）支持展示当日用电趋势、本月能耗总览、能源占比、关键KPI概览、今日告警总览信息等。</w:t>
      </w:r>
    </w:p>
    <w:p w14:paraId="336E47C6">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（3）支持能源消耗定额管理。</w:t>
      </w:r>
    </w:p>
    <w:p w14:paraId="5593D72A">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（4）支持对经营性、考核性能耗KPI的管理，包括万元收入能耗、人均综合能耗、单位建筑面积能耗、单位建筑面积碳排放等。</w:t>
      </w:r>
    </w:p>
    <w:p w14:paraId="1A4EB21C">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2、综合监控系统</w:t>
      </w:r>
    </w:p>
    <w:p w14:paraId="5F9C3D3B">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（1）实现对医院不同机电系统（包括但不限于空调、变配电、给排水、锅炉、电梯等）进行实时监控并自动告警。</w:t>
      </w:r>
    </w:p>
    <w:p w14:paraId="25E1DDE8">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（2）对主要节能技改系统提供软件端关键技术介绍、产品等，如AI智控算法等。</w:t>
      </w:r>
    </w:p>
    <w:p w14:paraId="6DD860F4">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3、设备管理系统</w:t>
      </w:r>
    </w:p>
    <w:p w14:paraId="25467C80">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（1）以平台提供的空间设备信息为基础，实现对设备设施全生命周期管理，建设预防式维护体系以提高运行效率、降低总体维护成本。</w:t>
      </w:r>
    </w:p>
    <w:p w14:paraId="320B7ABC">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（2）对暖通、供配电、给排水等设备标准编码，形成设备管理台账，实现对设备的二维码管理。</w:t>
      </w:r>
    </w:p>
    <w:p w14:paraId="32BBB899">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default"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具备故障报修、自动派单、工单处理、工单验收、工单评价、工单查询分析等功能，支持根据设备告警等级的配置，自动生成工单、并分派人员处理。需服务方在服务期间提供至少固定驻场人员4人，附职责权限。</w:t>
      </w:r>
    </w:p>
    <w:p w14:paraId="5B4D39DB">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3、平台架构</w:t>
      </w:r>
    </w:p>
    <w:p w14:paraId="7583FA5B">
      <w:pPr>
        <w:pageBreakBefore w:val="0"/>
        <w:widowControl w:val="0"/>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（1）既支持本地网络连接，亦能实现互联网连接。通信间实现高数据传输速率和低延迟。</w:t>
      </w:r>
    </w:p>
    <w:p w14:paraId="2014D780">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（2）数据处理层主要负责对来源于设备层的数据进行高效的数据处理和存储，同时对数据展开深入分析、精细清洗与合理转换大规模数据，并生成详实报表与直观可视化图表。</w:t>
      </w:r>
    </w:p>
    <w:p w14:paraId="1E7AC2C8">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（3）应用层为用户提供便捷的操作与监控界面，实现业务规则处理，满足用户请求，还可与其他系统及服务进行深度集成。</w:t>
      </w:r>
    </w:p>
    <w:p w14:paraId="0088253D">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 xml:space="preserve">（4）安全层采用严格的用户和设备授权机制，有力防止未经授权的访问与操作。运用数据传输和存储加密技术，切实确保数据的保密性、完整性与可用性。通过实时监控并及时响应安全事件，全力保护网络免遭攻击，杜绝数据泄露风险。  </w:t>
      </w:r>
    </w:p>
    <w:p w14:paraId="46D94843">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4.该平台在运用AI技术提升管理效率和节能效果方面的现状和计划。</w:t>
      </w:r>
    </w:p>
    <w:p w14:paraId="3B40CCE7">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（二）节能技术改造：</w:t>
      </w:r>
    </w:p>
    <w:p w14:paraId="1706884A">
      <w:pPr>
        <w:pageBreakBefore w:val="0"/>
        <w:widowControl w:val="0"/>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rPr>
          <w:rFonts w:hint="eastAsia" w:ascii="仿宋" w:hAnsi="仿宋" w:eastAsia="仿宋" w:cs="仿宋"/>
          <w:i w:val="0"/>
          <w:iCs w:val="0"/>
          <w:strike w:val="0"/>
          <w:color w:val="auto"/>
          <w:sz w:val="24"/>
          <w:u w:val="none"/>
          <w:lang w:val="en-US" w:eastAsia="zh-CN"/>
        </w:rPr>
      </w:pPr>
      <w:r>
        <w:rPr>
          <w:rFonts w:hint="eastAsia" w:ascii="仿宋" w:hAnsi="仿宋" w:eastAsia="仿宋" w:cs="仿宋"/>
          <w:i w:val="0"/>
          <w:iCs w:val="0"/>
          <w:strike w:val="0"/>
          <w:color w:val="auto"/>
          <w:sz w:val="24"/>
          <w:u w:val="none"/>
          <w:lang w:val="en-US" w:eastAsia="zh-CN"/>
        </w:rPr>
        <w:t>至少包含空调系统、生活热水系统及光伏系统节能改造的技术方案，应充分考虑改造的可行性和必要性，提供详细的具有实操性的实施路径，提交单项改造的预期投资和节能收益。</w:t>
      </w:r>
    </w:p>
    <w:p w14:paraId="38ECE427">
      <w:pPr>
        <w:pageBreakBefore w:val="0"/>
        <w:widowControl w:val="0"/>
        <w:kinsoku/>
        <w:wordWrap/>
        <w:overflowPunct/>
        <w:topLinePunct w:val="0"/>
        <w:autoSpaceDE/>
        <w:autoSpaceDN/>
        <w:bidi w:val="0"/>
        <w:adjustRightInd w:val="0"/>
        <w:snapToGrid w:val="0"/>
        <w:spacing w:before="0" w:after="0" w:line="360" w:lineRule="auto"/>
        <w:ind w:left="0" w:leftChars="0" w:right="0" w:firstLine="420" w:firstLineChars="200"/>
        <w:jc w:val="both"/>
        <w:textAlignment w:val="auto"/>
        <w:rPr>
          <w:rFonts w:hint="default"/>
          <w:color w:val="FF0000"/>
          <w:lang w:val="en-US" w:eastAsia="zh-CN"/>
        </w:rPr>
      </w:pPr>
      <w:r>
        <w:rPr>
          <w:rFonts w:hint="eastAsia"/>
          <w:color w:val="FF0000"/>
          <w:lang w:val="en-US" w:eastAsia="zh-CN"/>
        </w:rPr>
        <w:t>以上调研需求需形成文件（word/PPT），按顺序装订。</w:t>
      </w:r>
    </w:p>
    <w:p w14:paraId="13986E98">
      <w:pPr>
        <w:pageBreakBefore w:val="0"/>
        <w:widowControl w:val="0"/>
        <w:kinsoku/>
        <w:wordWrap/>
        <w:overflowPunct/>
        <w:topLinePunct w:val="0"/>
        <w:autoSpaceDE/>
        <w:autoSpaceDN/>
        <w:bidi w:val="0"/>
        <w:adjustRightInd w:val="0"/>
        <w:snapToGrid w:val="0"/>
        <w:spacing w:before="0" w:after="0" w:line="360" w:lineRule="auto"/>
        <w:ind w:left="0" w:leftChars="0" w:right="0" w:firstLine="420" w:firstLineChars="200"/>
        <w:jc w:val="both"/>
        <w:textAlignment w:val="auto"/>
        <w:rPr>
          <w:rFonts w:hint="eastAsia"/>
          <w:color w:val="FF0000"/>
          <w:lang w:val="en-US" w:eastAsia="zh-CN"/>
        </w:rPr>
      </w:pPr>
    </w:p>
    <w:p w14:paraId="2AAD133E">
      <w:pPr>
        <w:pageBreakBefore w:val="0"/>
        <w:widowControl w:val="0"/>
        <w:kinsoku/>
        <w:wordWrap/>
        <w:overflowPunct/>
        <w:topLinePunct w:val="0"/>
        <w:autoSpaceDE/>
        <w:autoSpaceDN/>
        <w:bidi w:val="0"/>
        <w:adjustRightInd w:val="0"/>
        <w:snapToGrid w:val="0"/>
        <w:spacing w:before="0" w:after="0" w:line="360" w:lineRule="auto"/>
        <w:ind w:left="0" w:leftChars="0" w:right="0" w:firstLine="420" w:firstLineChars="200"/>
        <w:jc w:val="both"/>
        <w:textAlignment w:val="auto"/>
        <w:rPr>
          <w:rFonts w:hint="eastAsia"/>
          <w:color w:val="FF0000"/>
          <w:lang w:val="en-US" w:eastAsia="zh-CN"/>
        </w:rPr>
      </w:pPr>
    </w:p>
    <w:p w14:paraId="76FF30B5">
      <w:pPr>
        <w:pageBreakBefore w:val="0"/>
        <w:widowControl w:val="0"/>
        <w:kinsoku/>
        <w:wordWrap/>
        <w:overflowPunct/>
        <w:topLinePunct w:val="0"/>
        <w:autoSpaceDE/>
        <w:autoSpaceDN/>
        <w:bidi w:val="0"/>
        <w:adjustRightInd w:val="0"/>
        <w:snapToGrid w:val="0"/>
        <w:spacing w:before="0" w:after="0" w:line="360" w:lineRule="auto"/>
        <w:ind w:left="0" w:leftChars="0" w:right="0" w:firstLine="420" w:firstLineChars="200"/>
        <w:jc w:val="both"/>
        <w:textAlignment w:val="auto"/>
        <w:rPr>
          <w:rFonts w:hint="eastAsia"/>
          <w:color w:val="FF0000"/>
          <w:lang w:val="en-US" w:eastAsia="zh-CN"/>
        </w:rPr>
      </w:pPr>
    </w:p>
    <w:p w14:paraId="4E83AA13">
      <w:pPr>
        <w:pageBreakBefore w:val="0"/>
        <w:widowControl w:val="0"/>
        <w:kinsoku/>
        <w:wordWrap/>
        <w:overflowPunct/>
        <w:topLinePunct w:val="0"/>
        <w:autoSpaceDE/>
        <w:autoSpaceDN/>
        <w:bidi w:val="0"/>
        <w:adjustRightInd w:val="0"/>
        <w:snapToGrid w:val="0"/>
        <w:spacing w:before="0" w:after="0" w:line="360" w:lineRule="auto"/>
        <w:ind w:left="0" w:leftChars="0" w:right="0" w:firstLine="5280" w:firstLineChars="2200"/>
        <w:jc w:val="both"/>
        <w:textAlignment w:val="auto"/>
        <w:rPr>
          <w:rFonts w:hint="eastAsia" w:ascii="仿宋" w:hAnsi="仿宋" w:eastAsia="仿宋" w:cs="仿宋"/>
          <w:b w:val="0"/>
          <w:i w:val="0"/>
          <w:iCs w:val="0"/>
          <w:strike w:val="0"/>
          <w:color w:val="auto"/>
          <w:spacing w:val="0"/>
          <w:sz w:val="24"/>
          <w:szCs w:val="24"/>
          <w:u w:val="none"/>
          <w:lang w:val="en-US" w:eastAsia="zh-CN"/>
        </w:rPr>
      </w:pPr>
      <w:r>
        <w:rPr>
          <w:rFonts w:hint="eastAsia" w:ascii="仿宋" w:hAnsi="仿宋" w:eastAsia="仿宋" w:cs="仿宋"/>
          <w:b w:val="0"/>
          <w:i w:val="0"/>
          <w:iCs w:val="0"/>
          <w:strike w:val="0"/>
          <w:color w:val="auto"/>
          <w:spacing w:val="0"/>
          <w:sz w:val="24"/>
          <w:szCs w:val="24"/>
          <w:u w:val="none"/>
          <w:lang w:val="en-US" w:eastAsia="zh-CN"/>
        </w:rPr>
        <w:t>成都市第五人民医院总务部</w:t>
      </w:r>
    </w:p>
    <w:p w14:paraId="753E666B">
      <w:pPr>
        <w:pageBreakBefore w:val="0"/>
        <w:widowControl w:val="0"/>
        <w:kinsoku/>
        <w:wordWrap/>
        <w:overflowPunct/>
        <w:topLinePunct w:val="0"/>
        <w:autoSpaceDE/>
        <w:autoSpaceDN/>
        <w:bidi w:val="0"/>
        <w:adjustRightInd w:val="0"/>
        <w:snapToGrid w:val="0"/>
        <w:spacing w:before="0" w:after="0" w:line="360" w:lineRule="auto"/>
        <w:ind w:right="0"/>
        <w:jc w:val="both"/>
        <w:textAlignment w:val="auto"/>
        <w:rPr>
          <w:rFonts w:hint="eastAsia" w:ascii="仿宋" w:hAnsi="仿宋" w:eastAsia="仿宋" w:cs="仿宋"/>
          <w:b w:val="0"/>
          <w:i w:val="0"/>
          <w:iCs w:val="0"/>
          <w:strike w:val="0"/>
          <w:color w:val="auto"/>
          <w:spacing w:val="0"/>
          <w:sz w:val="24"/>
          <w:szCs w:val="24"/>
          <w:u w:val="none"/>
          <w:lang w:val="en-US" w:eastAsia="zh-CN"/>
        </w:rPr>
      </w:pPr>
      <w:r>
        <w:rPr>
          <w:rFonts w:hint="eastAsia" w:ascii="仿宋" w:hAnsi="仿宋" w:eastAsia="仿宋" w:cs="仿宋"/>
          <w:b w:val="0"/>
          <w:i w:val="0"/>
          <w:iCs w:val="0"/>
          <w:strike w:val="0"/>
          <w:color w:val="auto"/>
          <w:spacing w:val="0"/>
          <w:sz w:val="24"/>
          <w:szCs w:val="24"/>
          <w:u w:val="none"/>
          <w:lang w:val="en-US" w:eastAsia="zh-CN"/>
        </w:rPr>
        <w:t xml:space="preserve">                                                2025年2月24日</w:t>
      </w:r>
    </w:p>
    <w:p w14:paraId="5AF7FA0E">
      <w:pPr>
        <w:numPr>
          <w:ilvl w:val="0"/>
          <w:numId w:val="0"/>
        </w:numPr>
        <w:spacing w:line="579" w:lineRule="exact"/>
        <w:rPr>
          <w:rFonts w:hint="eastAsia" w:ascii="黑体" w:hAnsi="黑体" w:eastAsia="黑体" w:cs="黑体"/>
          <w:sz w:val="32"/>
          <w:szCs w:val="32"/>
          <w:lang w:val="en-US" w:eastAsia="zh-CN"/>
        </w:rPr>
      </w:pPr>
    </w:p>
    <w:p w14:paraId="016E5699">
      <w:pPr>
        <w:spacing w:line="579" w:lineRule="exact"/>
        <w:ind w:firstLine="4480" w:firstLineChars="1400"/>
        <w:rPr>
          <w:rFonts w:hint="default" w:ascii="仿宋_GB2312" w:hAnsi="仿宋_GB2312" w:eastAsia="仿宋_GB2312" w:cs="仿宋_GB2312"/>
          <w:sz w:val="32"/>
          <w:szCs w:val="32"/>
          <w:lang w:val="en-US" w:eastAsia="zh-CN"/>
        </w:rPr>
      </w:pPr>
    </w:p>
    <w:p w14:paraId="3E13AD85">
      <w:pPr>
        <w:spacing w:line="579" w:lineRule="exact"/>
        <w:ind w:firstLine="4480" w:firstLineChars="1400"/>
        <w:rPr>
          <w:rFonts w:hint="default" w:ascii="仿宋_GB2312" w:hAnsi="仿宋_GB2312" w:eastAsia="仿宋_GB2312" w:cs="仿宋_GB2312"/>
          <w:sz w:val="32"/>
          <w:szCs w:val="32"/>
          <w:lang w:val="en-US" w:eastAsia="zh-CN"/>
        </w:rPr>
      </w:pPr>
    </w:p>
    <w:p w14:paraId="7626D0AF">
      <w:pPr>
        <w:spacing w:line="579" w:lineRule="exact"/>
        <w:ind w:firstLine="4480" w:firstLineChars="1400"/>
        <w:rPr>
          <w:rFonts w:hint="default" w:ascii="仿宋_GB2312" w:hAnsi="仿宋_GB2312" w:eastAsia="仿宋_GB2312" w:cs="仿宋_GB2312"/>
          <w:sz w:val="32"/>
          <w:szCs w:val="32"/>
          <w:lang w:val="en-US" w:eastAsia="zh-CN"/>
        </w:rPr>
      </w:pPr>
    </w:p>
    <w:p w14:paraId="60C03120">
      <w:pPr>
        <w:spacing w:line="579" w:lineRule="exact"/>
        <w:ind w:firstLine="4480" w:firstLineChars="1400"/>
        <w:rPr>
          <w:rFonts w:hint="default" w:ascii="仿宋_GB2312" w:hAnsi="仿宋_GB2312" w:eastAsia="仿宋_GB2312" w:cs="仿宋_GB2312"/>
          <w:sz w:val="32"/>
          <w:szCs w:val="32"/>
          <w:lang w:val="en-US" w:eastAsia="zh-CN"/>
        </w:rPr>
      </w:pPr>
    </w:p>
    <w:p w14:paraId="5D080EAD">
      <w:pPr>
        <w:spacing w:line="579" w:lineRule="exact"/>
        <w:ind w:firstLine="4480" w:firstLineChars="1400"/>
        <w:rPr>
          <w:rFonts w:hint="default" w:ascii="仿宋_GB2312" w:hAnsi="仿宋_GB2312" w:eastAsia="仿宋_GB2312" w:cs="仿宋_GB2312"/>
          <w:sz w:val="32"/>
          <w:szCs w:val="32"/>
          <w:lang w:val="en-US" w:eastAsia="zh-CN"/>
        </w:rPr>
      </w:pPr>
    </w:p>
    <w:p w14:paraId="6E60F0DC">
      <w:pPr>
        <w:spacing w:line="579" w:lineRule="exact"/>
        <w:ind w:firstLine="4480" w:firstLineChars="1400"/>
        <w:rPr>
          <w:rFonts w:hint="default" w:ascii="仿宋_GB2312" w:hAnsi="仿宋_GB2312" w:eastAsia="仿宋_GB2312" w:cs="仿宋_GB2312"/>
          <w:sz w:val="32"/>
          <w:szCs w:val="32"/>
          <w:lang w:val="en-US" w:eastAsia="zh-CN"/>
        </w:rPr>
      </w:pPr>
    </w:p>
    <w:p w14:paraId="4E6543B4">
      <w:pPr>
        <w:spacing w:line="579" w:lineRule="exact"/>
        <w:ind w:firstLine="4480" w:firstLineChars="1400"/>
        <w:rPr>
          <w:rFonts w:hint="default" w:ascii="仿宋_GB2312" w:hAnsi="仿宋_GB2312" w:eastAsia="仿宋_GB2312" w:cs="仿宋_GB2312"/>
          <w:sz w:val="32"/>
          <w:szCs w:val="32"/>
          <w:lang w:val="en-US" w:eastAsia="zh-CN"/>
        </w:rPr>
      </w:pPr>
    </w:p>
    <w:p w14:paraId="7BF1AAFE">
      <w:pPr>
        <w:spacing w:line="579" w:lineRule="exact"/>
        <w:ind w:firstLine="4480" w:firstLineChars="1400"/>
        <w:rPr>
          <w:rFonts w:hint="default" w:ascii="仿宋_GB2312" w:hAnsi="仿宋_GB2312" w:eastAsia="仿宋_GB2312" w:cs="仿宋_GB2312"/>
          <w:sz w:val="32"/>
          <w:szCs w:val="32"/>
          <w:lang w:val="en-US" w:eastAsia="zh-CN"/>
        </w:rPr>
      </w:pPr>
    </w:p>
    <w:p w14:paraId="2CCA2B88">
      <w:pPr>
        <w:spacing w:line="579" w:lineRule="exac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23F55-5E56-4FD5-9366-95BFA6974B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BFEB22CA-BF42-438D-90C3-A2873DD7127F}"/>
  </w:font>
  <w:font w:name="仿宋">
    <w:panose1 w:val="02010609060101010101"/>
    <w:charset w:val="86"/>
    <w:family w:val="auto"/>
    <w:pitch w:val="default"/>
    <w:sig w:usb0="800002BF" w:usb1="38CF7CFA" w:usb2="00000016" w:usb3="00000000" w:csb0="00040001" w:csb1="00000000"/>
    <w:embedRegular r:id="rId3" w:fontKey="{1A257DD8-62C6-4A61-A16C-822C0E1C8C27}"/>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3A9870A-6389-46B9-BEFC-572397770C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YzFjZjM2NDA1Y2ZjNzE3MGMyMWY2YjUwYzk5NGYifQ=="/>
  </w:docVars>
  <w:rsids>
    <w:rsidRoot w:val="002211C9"/>
    <w:rsid w:val="002211C9"/>
    <w:rsid w:val="002D7BC2"/>
    <w:rsid w:val="0047281C"/>
    <w:rsid w:val="00624B38"/>
    <w:rsid w:val="00641BA6"/>
    <w:rsid w:val="0074655D"/>
    <w:rsid w:val="008F43B6"/>
    <w:rsid w:val="00902C2A"/>
    <w:rsid w:val="00B32BCE"/>
    <w:rsid w:val="00E43E05"/>
    <w:rsid w:val="00F03A1B"/>
    <w:rsid w:val="00F10076"/>
    <w:rsid w:val="03C6799D"/>
    <w:rsid w:val="04101724"/>
    <w:rsid w:val="046B5C9B"/>
    <w:rsid w:val="048D22AC"/>
    <w:rsid w:val="04D67047"/>
    <w:rsid w:val="09207FBB"/>
    <w:rsid w:val="09CC749B"/>
    <w:rsid w:val="0B100CC1"/>
    <w:rsid w:val="0BD75BB1"/>
    <w:rsid w:val="0D0E2BA2"/>
    <w:rsid w:val="0E2A4EB5"/>
    <w:rsid w:val="0E2C36D9"/>
    <w:rsid w:val="0E875C90"/>
    <w:rsid w:val="0F1D08F4"/>
    <w:rsid w:val="0F7C07F8"/>
    <w:rsid w:val="0FD83CA6"/>
    <w:rsid w:val="10A51DDA"/>
    <w:rsid w:val="10C929C5"/>
    <w:rsid w:val="133D7BFB"/>
    <w:rsid w:val="14812B5E"/>
    <w:rsid w:val="15486A26"/>
    <w:rsid w:val="16F92E7F"/>
    <w:rsid w:val="18DF5B41"/>
    <w:rsid w:val="19597C05"/>
    <w:rsid w:val="1A7867B1"/>
    <w:rsid w:val="1A990365"/>
    <w:rsid w:val="1AC35C7E"/>
    <w:rsid w:val="1AD13FD3"/>
    <w:rsid w:val="1B34741E"/>
    <w:rsid w:val="1C387FA6"/>
    <w:rsid w:val="1C484BE3"/>
    <w:rsid w:val="1CBC1C20"/>
    <w:rsid w:val="1E145BC3"/>
    <w:rsid w:val="20125CAF"/>
    <w:rsid w:val="22547BF4"/>
    <w:rsid w:val="229179E0"/>
    <w:rsid w:val="25AE5B79"/>
    <w:rsid w:val="28666B87"/>
    <w:rsid w:val="2AA643B3"/>
    <w:rsid w:val="2C9604F7"/>
    <w:rsid w:val="304545E8"/>
    <w:rsid w:val="31554CFE"/>
    <w:rsid w:val="371A32BC"/>
    <w:rsid w:val="3845787B"/>
    <w:rsid w:val="388640A3"/>
    <w:rsid w:val="38EA6674"/>
    <w:rsid w:val="394636EF"/>
    <w:rsid w:val="3A875519"/>
    <w:rsid w:val="3B8C6AC4"/>
    <w:rsid w:val="3C1C6B44"/>
    <w:rsid w:val="3DBF59D9"/>
    <w:rsid w:val="3F3B2B2F"/>
    <w:rsid w:val="402C1113"/>
    <w:rsid w:val="402D207C"/>
    <w:rsid w:val="40B03CFF"/>
    <w:rsid w:val="415A5E35"/>
    <w:rsid w:val="47EF7803"/>
    <w:rsid w:val="486C0E54"/>
    <w:rsid w:val="48EB621C"/>
    <w:rsid w:val="4A4F27DB"/>
    <w:rsid w:val="4AA41C48"/>
    <w:rsid w:val="4AEB1905"/>
    <w:rsid w:val="4C732C24"/>
    <w:rsid w:val="4CE27936"/>
    <w:rsid w:val="4E5008D0"/>
    <w:rsid w:val="4F171248"/>
    <w:rsid w:val="4FA4335E"/>
    <w:rsid w:val="520420FD"/>
    <w:rsid w:val="557B0928"/>
    <w:rsid w:val="56033C16"/>
    <w:rsid w:val="587873A1"/>
    <w:rsid w:val="58BE7CF5"/>
    <w:rsid w:val="59352EAA"/>
    <w:rsid w:val="59943D66"/>
    <w:rsid w:val="5EB72A3D"/>
    <w:rsid w:val="5F593E75"/>
    <w:rsid w:val="60222D54"/>
    <w:rsid w:val="60942CE3"/>
    <w:rsid w:val="60A23D9C"/>
    <w:rsid w:val="61025288"/>
    <w:rsid w:val="63053772"/>
    <w:rsid w:val="63E01B39"/>
    <w:rsid w:val="640828D5"/>
    <w:rsid w:val="66EA5BBE"/>
    <w:rsid w:val="67565D93"/>
    <w:rsid w:val="68977F27"/>
    <w:rsid w:val="68BC5088"/>
    <w:rsid w:val="68D128E1"/>
    <w:rsid w:val="6C2941AA"/>
    <w:rsid w:val="6D2C27DC"/>
    <w:rsid w:val="6FA7614A"/>
    <w:rsid w:val="71416D5A"/>
    <w:rsid w:val="723839D1"/>
    <w:rsid w:val="735D5655"/>
    <w:rsid w:val="7763329E"/>
    <w:rsid w:val="779C79D4"/>
    <w:rsid w:val="7C54378F"/>
    <w:rsid w:val="7D814CF3"/>
    <w:rsid w:val="7EC42A09"/>
    <w:rsid w:val="7F2F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2713</Words>
  <Characters>2806</Characters>
  <Lines>3</Lines>
  <Paragraphs>1</Paragraphs>
  <TotalTime>5</TotalTime>
  <ScaleCrop>false</ScaleCrop>
  <LinksUpToDate>false</LinksUpToDate>
  <CharactersWithSpaces>2856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2021-09-29T00:48:00Z</dcterms:created>
  <dc:creator>an</dc:creator>
  <cp:lastModifiedBy>RUIFOX</cp:lastModifiedBy>
  <cp:lastPrinted>2023-04-25T09:37:00Z</cp:lastPrinted>
  <dcterms:modified xsi:type="dcterms:W3CDTF">2025-02-24T09:02:05Z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189F12245C35490098E75661E118BED0_13</vt:lpwstr>
  </property>
  <property fmtid="{D5CDD505-2E9C-101B-9397-08002B2CF9AE}" pid="4" name="KSOTemplateDocerSaveRecord">
    <vt:lpwstr>eyJoZGlkIjoiNmI4Yjg2ODg2ZTAxNDZjMjFmYmIwM2ExZjc4ZjVhZjAiLCJ1c2VySWQiOiIxMTY5MjIwMTYwIn0=</vt:lpwstr>
  </property>
</Properties>
</file>