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A15B3A">
      <w:pPr>
        <w:spacing w:line="579" w:lineRule="exact"/>
        <w:jc w:val="center"/>
        <w:rPr>
          <w:rFonts w:hint="eastAsia" w:ascii="方正小标宋简体" w:hAnsi="宋体" w:eastAsia="方正小标宋简体" w:cs="宋体"/>
          <w:color w:val="000000"/>
          <w:sz w:val="44"/>
          <w:szCs w:val="44"/>
        </w:rPr>
      </w:pPr>
      <w:r>
        <w:rPr>
          <w:rFonts w:hint="eastAsia" w:ascii="方正小标宋简体" w:hAnsi="宋体" w:eastAsia="方正小标宋简体" w:cs="宋体"/>
          <w:color w:val="000000"/>
          <w:sz w:val="44"/>
          <w:szCs w:val="44"/>
        </w:rPr>
        <w:t>医疗领域采购项目智慧监管系统建设项目</w:t>
      </w:r>
      <w:r>
        <w:rPr>
          <w:rFonts w:hint="eastAsia" w:ascii="方正小标宋简体" w:hAnsi="宋体" w:eastAsia="方正小标宋简体" w:cs="宋体"/>
          <w:color w:val="000000"/>
          <w:sz w:val="44"/>
          <w:szCs w:val="44"/>
          <w:lang w:val="en-US" w:eastAsia="zh-CN"/>
        </w:rPr>
        <w:t>调研</w:t>
      </w:r>
      <w:r>
        <w:rPr>
          <w:rFonts w:hint="eastAsia" w:ascii="方正小标宋简体" w:hAnsi="宋体" w:eastAsia="方正小标宋简体" w:cs="宋体"/>
          <w:color w:val="000000"/>
          <w:sz w:val="44"/>
          <w:szCs w:val="44"/>
        </w:rPr>
        <w:t>需求</w:t>
      </w:r>
    </w:p>
    <w:p w14:paraId="463579FD">
      <w:pPr>
        <w:spacing w:line="579" w:lineRule="exact"/>
        <w:ind w:firstLine="640" w:firstLineChars="200"/>
        <w:rPr>
          <w:rFonts w:hint="eastAsia" w:ascii="仿宋_GB2312" w:hAnsi="宋体" w:eastAsia="仿宋_GB2312" w:cs="宋体"/>
          <w:color w:val="000000"/>
          <w:sz w:val="32"/>
          <w:szCs w:val="32"/>
        </w:rPr>
      </w:pPr>
    </w:p>
    <w:p w14:paraId="0C95C86A">
      <w:pPr>
        <w:numPr>
          <w:ilvl w:val="0"/>
          <w:numId w:val="1"/>
        </w:numPr>
        <w:spacing w:line="579" w:lineRule="exact"/>
        <w:ind w:left="0" w:leftChars="0" w:firstLine="420" w:firstLineChars="0"/>
        <w:rPr>
          <w:rFonts w:hint="eastAsia" w:ascii="黑体" w:hAnsi="黑体" w:eastAsia="黑体" w:cs="宋体"/>
          <w:color w:val="000000"/>
          <w:sz w:val="32"/>
          <w:szCs w:val="32"/>
        </w:rPr>
      </w:pPr>
      <w:r>
        <w:rPr>
          <w:rFonts w:hint="eastAsia" w:ascii="黑体" w:hAnsi="黑体" w:eastAsia="黑体" w:cs="宋体"/>
          <w:color w:val="000000"/>
          <w:sz w:val="32"/>
          <w:szCs w:val="32"/>
        </w:rPr>
        <w:t>总体要求</w:t>
      </w:r>
    </w:p>
    <w:p w14:paraId="69363464">
      <w:pPr>
        <w:spacing w:line="579" w:lineRule="exact"/>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1.升级医院现有采购信息化管理系统，以项目为单位实时查看和分析采购相关流程、进度和结果，进行供应商数据管理，建立采购价格库、档案库和知识库，全面实现采购工作信息化管理。</w:t>
      </w:r>
    </w:p>
    <w:p w14:paraId="5F84CEC5">
      <w:pPr>
        <w:spacing w:line="579" w:lineRule="exact"/>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2.将智慧财务系统（预算管理、合同管理、支付管理）、采购管理系统、供应管理系统和资产管理系统进行整合，实现数据互联互通，配合建立统一数据中心。</w:t>
      </w:r>
    </w:p>
    <w:p w14:paraId="04FD51BB">
      <w:pPr>
        <w:spacing w:line="579" w:lineRule="exact"/>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3.嵌入风险内控预警功能，对采购风险识别预警，对可疑项目及时阻断，对异常操作监控提醒，搭建业务功能与全程监管深度融合的采购智慧监管平台。</w:t>
      </w:r>
    </w:p>
    <w:p w14:paraId="05353792">
      <w:pPr>
        <w:numPr>
          <w:ilvl w:val="0"/>
          <w:numId w:val="1"/>
        </w:numPr>
        <w:spacing w:line="579" w:lineRule="exact"/>
        <w:ind w:left="0" w:leftChars="0" w:firstLine="420" w:firstLineChars="0"/>
        <w:rPr>
          <w:rFonts w:hint="eastAsia" w:ascii="黑体" w:hAnsi="黑体" w:eastAsia="黑体" w:cs="宋体"/>
          <w:color w:val="000000"/>
          <w:sz w:val="32"/>
          <w:szCs w:val="32"/>
        </w:rPr>
      </w:pPr>
      <w:r>
        <w:rPr>
          <w:rFonts w:hint="eastAsia" w:ascii="黑体" w:hAnsi="黑体" w:eastAsia="黑体" w:cs="宋体"/>
          <w:color w:val="000000"/>
          <w:sz w:val="32"/>
          <w:szCs w:val="32"/>
        </w:rPr>
        <w:t>功能需求</w:t>
      </w:r>
    </w:p>
    <w:p w14:paraId="65A19E33">
      <w:pPr>
        <w:spacing w:line="579" w:lineRule="exact"/>
        <w:ind w:firstLine="640" w:firstLineChars="200"/>
        <w:rPr>
          <w:rFonts w:hint="eastAsia" w:ascii="楷体_GB2312" w:hAnsi="宋体" w:eastAsia="楷体_GB2312" w:cs="宋体"/>
          <w:color w:val="000000"/>
          <w:sz w:val="32"/>
          <w:szCs w:val="32"/>
        </w:rPr>
      </w:pPr>
      <w:r>
        <w:rPr>
          <w:rFonts w:hint="eastAsia" w:ascii="楷体_GB2312" w:hAnsi="宋体" w:eastAsia="楷体_GB2312" w:cs="宋体"/>
          <w:color w:val="000000"/>
          <w:sz w:val="32"/>
          <w:szCs w:val="32"/>
        </w:rPr>
        <w:t>（一）主界面</w:t>
      </w:r>
    </w:p>
    <w:p w14:paraId="043EF348">
      <w:pPr>
        <w:pStyle w:val="18"/>
        <w:numPr>
          <w:ilvl w:val="0"/>
          <w:numId w:val="2"/>
        </w:numPr>
        <w:spacing w:line="579" w:lineRule="exact"/>
        <w:ind w:left="0" w:firstLine="64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建立统一门户界面，通过主界面可以进入医院现有的预算、采购、合同、资产、供应、支付六大业务系统。</w:t>
      </w:r>
    </w:p>
    <w:p w14:paraId="7E07C215">
      <w:pPr>
        <w:pStyle w:val="18"/>
        <w:numPr>
          <w:ilvl w:val="0"/>
          <w:numId w:val="2"/>
        </w:numPr>
        <w:spacing w:line="579" w:lineRule="exact"/>
        <w:ind w:left="0" w:firstLine="64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可以根据操作人员的权限自定义快捷操作入口，每个用户可以定义不同的个人桌面，各个模块可自行拖拽。</w:t>
      </w:r>
    </w:p>
    <w:p w14:paraId="0AAD90ED">
      <w:pPr>
        <w:pStyle w:val="18"/>
        <w:numPr>
          <w:ilvl w:val="0"/>
          <w:numId w:val="2"/>
        </w:numPr>
        <w:spacing w:line="579" w:lineRule="exact"/>
        <w:ind w:left="0" w:firstLine="64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主界面上有明显的提示提醒预警，提示提醒的条件可自定义设定。</w:t>
      </w:r>
    </w:p>
    <w:p w14:paraId="3F9D79C9">
      <w:pPr>
        <w:pStyle w:val="18"/>
        <w:numPr>
          <w:ilvl w:val="0"/>
          <w:numId w:val="2"/>
        </w:numPr>
        <w:spacing w:line="579" w:lineRule="exact"/>
        <w:ind w:left="0" w:firstLine="64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主界面上有内部的通知公告栏，平台可以对内发布相关的通知。</w:t>
      </w:r>
    </w:p>
    <w:p w14:paraId="1755FBDF">
      <w:pPr>
        <w:pStyle w:val="18"/>
        <w:numPr>
          <w:ilvl w:val="0"/>
          <w:numId w:val="2"/>
        </w:numPr>
        <w:spacing w:line="579" w:lineRule="exact"/>
        <w:ind w:left="0" w:firstLine="64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支持三级菜单管理，一级为子系统，二级为业务，三级为功能。</w:t>
      </w:r>
    </w:p>
    <w:p w14:paraId="7BD5939D">
      <w:pPr>
        <w:pStyle w:val="18"/>
        <w:numPr>
          <w:ilvl w:val="0"/>
          <w:numId w:val="2"/>
        </w:numPr>
        <w:spacing w:line="579" w:lineRule="exact"/>
        <w:ind w:left="0" w:firstLine="64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在医院官网建立专题板块，支持各类信息电子化审批和在线发布。</w:t>
      </w:r>
    </w:p>
    <w:p w14:paraId="58AC6A69">
      <w:pPr>
        <w:pStyle w:val="18"/>
        <w:spacing w:line="579" w:lineRule="exact"/>
        <w:ind w:left="640" w:firstLine="0" w:firstLineChars="0"/>
        <w:rPr>
          <w:rFonts w:hint="eastAsia" w:ascii="仿宋_GB2312" w:hAnsi="宋体" w:eastAsia="仿宋_GB2312" w:cs="宋体"/>
          <w:color w:val="000000"/>
          <w:sz w:val="32"/>
          <w:szCs w:val="32"/>
        </w:rPr>
      </w:pPr>
      <w:r>
        <w:rPr>
          <w:rFonts w:hint="eastAsia" w:ascii="楷体_GB2312" w:hAnsi="宋体" w:eastAsia="楷体_GB2312" w:cs="宋体"/>
          <w:color w:val="000000"/>
          <w:sz w:val="32"/>
          <w:szCs w:val="32"/>
        </w:rPr>
        <w:t>（二）业务板块1：预算模块</w:t>
      </w:r>
    </w:p>
    <w:p w14:paraId="697B1429">
      <w:pPr>
        <w:pStyle w:val="18"/>
        <w:numPr>
          <w:ilvl w:val="0"/>
          <w:numId w:val="2"/>
        </w:numPr>
        <w:spacing w:line="579" w:lineRule="exact"/>
        <w:ind w:left="0" w:firstLine="64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与现有预算系统对接，实现数据交互，抓取或回传采购预算信息。</w:t>
      </w:r>
    </w:p>
    <w:p w14:paraId="31C156D1">
      <w:pPr>
        <w:pStyle w:val="18"/>
        <w:numPr>
          <w:ilvl w:val="0"/>
          <w:numId w:val="2"/>
        </w:numPr>
        <w:spacing w:line="579" w:lineRule="exact"/>
        <w:ind w:left="0" w:firstLine="64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科室发起申请时自动关联采购预算和采购品目，防止无预算或超预算采购。</w:t>
      </w:r>
    </w:p>
    <w:p w14:paraId="612C554F">
      <w:pPr>
        <w:pStyle w:val="18"/>
        <w:numPr>
          <w:ilvl w:val="0"/>
          <w:numId w:val="2"/>
        </w:numPr>
        <w:spacing w:line="579" w:lineRule="exact"/>
        <w:ind w:left="0" w:firstLine="64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设置同一采购品目下限额控制，自动预警并推送信息，防止采购模式超限额。</w:t>
      </w:r>
    </w:p>
    <w:p w14:paraId="7CD1992D">
      <w:pPr>
        <w:pStyle w:val="18"/>
        <w:numPr>
          <w:ilvl w:val="0"/>
          <w:numId w:val="2"/>
        </w:numPr>
        <w:spacing w:line="579" w:lineRule="exact"/>
        <w:ind w:left="0" w:firstLine="64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设置采购预算调整审批功能，支持调整预算品目、采购品目和采购金额，审批通过后自动调整，调整前后数据留痕。</w:t>
      </w:r>
    </w:p>
    <w:p w14:paraId="0FEE5F9E">
      <w:pPr>
        <w:spacing w:line="579" w:lineRule="exact"/>
        <w:ind w:firstLine="640" w:firstLineChars="200"/>
        <w:rPr>
          <w:rFonts w:hint="eastAsia" w:ascii="仿宋_GB2312" w:hAnsi="宋体" w:eastAsia="仿宋_GB2312" w:cs="宋体"/>
          <w:color w:val="000000"/>
          <w:sz w:val="32"/>
          <w:szCs w:val="32"/>
        </w:rPr>
      </w:pPr>
      <w:r>
        <w:rPr>
          <w:rFonts w:hint="eastAsia" w:ascii="楷体_GB2312" w:hAnsi="宋体" w:eastAsia="楷体_GB2312" w:cs="宋体"/>
          <w:color w:val="000000"/>
          <w:sz w:val="32"/>
          <w:szCs w:val="32"/>
        </w:rPr>
        <w:t>（三）业务板块2：采购模块</w:t>
      </w:r>
    </w:p>
    <w:p w14:paraId="46D6E513">
      <w:pPr>
        <w:pStyle w:val="18"/>
        <w:numPr>
          <w:ilvl w:val="0"/>
          <w:numId w:val="2"/>
        </w:numPr>
        <w:spacing w:line="579" w:lineRule="exact"/>
        <w:ind w:left="0" w:firstLine="64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升级现有采购信息化管理系统，优化系统流畅度，美化系统界面。</w:t>
      </w:r>
    </w:p>
    <w:p w14:paraId="714C9BB3">
      <w:pPr>
        <w:pStyle w:val="18"/>
        <w:numPr>
          <w:ilvl w:val="0"/>
          <w:numId w:val="2"/>
        </w:numPr>
        <w:spacing w:line="579" w:lineRule="exact"/>
        <w:ind w:left="0" w:firstLine="64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各类采购项目（含政府采购、非政府采购）实现电子化申请、审批、核查和执行，按采购类型建立工作模块。以采购项目为主线关联各个采购环节，可在不同环节中相互查阅资料文件。</w:t>
      </w:r>
    </w:p>
    <w:p w14:paraId="70C776D2">
      <w:pPr>
        <w:pStyle w:val="18"/>
        <w:numPr>
          <w:ilvl w:val="0"/>
          <w:numId w:val="2"/>
        </w:numPr>
        <w:spacing w:line="579" w:lineRule="exact"/>
        <w:ind w:left="0" w:firstLine="640"/>
        <w:rPr>
          <w:rFonts w:hint="eastAsia" w:ascii="仿宋_GB2312" w:hAnsi="宋体" w:eastAsia="仿宋_GB2312" w:cs="宋体"/>
          <w:color w:val="000000"/>
          <w:sz w:val="32"/>
          <w:szCs w:val="32"/>
        </w:rPr>
      </w:pPr>
      <w:r>
        <w:rPr>
          <w:rFonts w:hint="eastAsia" w:ascii="仿宋_GB2312" w:hAnsi="宋体" w:eastAsia="仿宋_GB2312" w:cs="宋体"/>
          <w:color w:val="000000"/>
          <w:kern w:val="2"/>
          <w:sz w:val="32"/>
          <w:szCs w:val="32"/>
          <w:lang w:val="en-US" w:eastAsia="zh-CN" w:bidi="ar-SA"/>
          <w14:ligatures w14:val="none"/>
        </w:rPr>
        <w:t>升级论证审批功能，按采购标的物分类别判断选择论证审批方式，实现自评线上打分、委员会线上打分和投票两种模式、自动分数汇总并将审批结果反馈至申请部门的功能。</w:t>
      </w:r>
    </w:p>
    <w:p w14:paraId="16975C37">
      <w:pPr>
        <w:pStyle w:val="18"/>
        <w:numPr>
          <w:ilvl w:val="0"/>
          <w:numId w:val="2"/>
        </w:numPr>
        <w:spacing w:line="579" w:lineRule="exact"/>
        <w:ind w:left="0" w:firstLine="64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搭建电子化调研平台，</w:t>
      </w:r>
      <w:r>
        <w:rPr>
          <w:rFonts w:hint="eastAsia" w:ascii="仿宋_GB2312" w:hAnsi="宋体" w:eastAsia="仿宋_GB2312" w:cs="宋体"/>
          <w:color w:val="000000"/>
          <w:sz w:val="32"/>
          <w:szCs w:val="32"/>
          <w:lang w:val="en-US" w:eastAsia="zh-CN"/>
        </w:rPr>
        <w:t>关联申请，分批或单个项目开展调研，</w:t>
      </w:r>
      <w:r>
        <w:rPr>
          <w:rFonts w:hint="eastAsia" w:ascii="仿宋_GB2312" w:hAnsi="宋体" w:eastAsia="仿宋_GB2312" w:cs="宋体"/>
          <w:color w:val="000000"/>
          <w:sz w:val="32"/>
          <w:szCs w:val="32"/>
        </w:rPr>
        <w:t>实现调研信息发布、数据填表和询价限价功能。</w:t>
      </w:r>
    </w:p>
    <w:p w14:paraId="3453A0CD">
      <w:pPr>
        <w:pStyle w:val="18"/>
        <w:numPr>
          <w:ilvl w:val="0"/>
          <w:numId w:val="2"/>
        </w:numPr>
        <w:spacing w:line="579" w:lineRule="exact"/>
        <w:ind w:left="0" w:firstLine="64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搭建电子化开标、评标，配备电子签名平板、音视频录像设备，实现开标、评标全过程可溯源。</w:t>
      </w:r>
    </w:p>
    <w:p w14:paraId="20CBB239">
      <w:pPr>
        <w:pStyle w:val="18"/>
        <w:numPr>
          <w:ilvl w:val="0"/>
          <w:numId w:val="2"/>
        </w:numPr>
        <w:spacing w:line="579" w:lineRule="exact"/>
        <w:ind w:left="0" w:firstLine="64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自动比对各类采购数据。（1）在科室发起申请时，实现医院历史采购数据模糊和精确查询功能；（2）在采购结果审批时，实现纵向历史采购数据精准对比，以及横向其他医院采购数据对比。</w:t>
      </w:r>
    </w:p>
    <w:p w14:paraId="4180EE7A">
      <w:pPr>
        <w:pStyle w:val="18"/>
        <w:numPr>
          <w:ilvl w:val="0"/>
          <w:numId w:val="2"/>
        </w:numPr>
        <w:spacing w:line="579" w:lineRule="exact"/>
        <w:ind w:left="0" w:firstLine="64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自动抓取第三方网站（如医院官网、四川政府采购网）采购数据，包括采购公告发布时间、公示时间、结果公告发布时间、中标供应商信息等。</w:t>
      </w:r>
    </w:p>
    <w:p w14:paraId="13599804">
      <w:pPr>
        <w:pStyle w:val="18"/>
        <w:numPr>
          <w:ilvl w:val="0"/>
          <w:numId w:val="2"/>
        </w:numPr>
        <w:spacing w:line="579" w:lineRule="exact"/>
        <w:ind w:left="0" w:firstLine="64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建立采购业务台账，显示实时进度，预估下一采购环节时间，统计流标数据，可自定义设置查询字段。</w:t>
      </w:r>
    </w:p>
    <w:p w14:paraId="726AF8A0">
      <w:pPr>
        <w:pStyle w:val="18"/>
        <w:numPr>
          <w:ilvl w:val="0"/>
          <w:numId w:val="2"/>
        </w:numPr>
        <w:spacing w:line="579" w:lineRule="exact"/>
        <w:ind w:left="0" w:firstLine="64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建立年度采购计划填报功能，实现计划分批、时间倒排和重点项目优先推进功能。</w:t>
      </w:r>
      <w:r>
        <w:rPr>
          <w:rFonts w:hint="eastAsia" w:ascii="仿宋_GB2312" w:hAnsi="宋体" w:eastAsia="仿宋_GB2312" w:cs="宋体"/>
          <w:color w:val="000000"/>
          <w:sz w:val="32"/>
          <w:szCs w:val="32"/>
          <w:lang w:val="en-US" w:eastAsia="zh-CN"/>
        </w:rPr>
        <w:t>医疗设备类采购计划支持多轮筛选形成采购清单，筛选数据留痕。</w:t>
      </w:r>
    </w:p>
    <w:p w14:paraId="0A4999E3">
      <w:pPr>
        <w:spacing w:line="579" w:lineRule="exact"/>
        <w:ind w:firstLine="640" w:firstLineChars="200"/>
        <w:rPr>
          <w:rFonts w:hint="eastAsia" w:ascii="楷体_GB2312" w:hAnsi="宋体" w:eastAsia="楷体_GB2312" w:cs="宋体"/>
          <w:color w:val="000000"/>
          <w:sz w:val="32"/>
          <w:szCs w:val="32"/>
        </w:rPr>
      </w:pPr>
      <w:r>
        <w:rPr>
          <w:rFonts w:hint="eastAsia" w:ascii="楷体_GB2312" w:hAnsi="宋体" w:eastAsia="楷体_GB2312" w:cs="宋体"/>
          <w:color w:val="000000"/>
          <w:sz w:val="32"/>
          <w:szCs w:val="32"/>
        </w:rPr>
        <w:t>（四）业务板块3：合同模块</w:t>
      </w:r>
    </w:p>
    <w:p w14:paraId="44A14B98">
      <w:pPr>
        <w:pStyle w:val="18"/>
        <w:numPr>
          <w:ilvl w:val="0"/>
          <w:numId w:val="2"/>
        </w:numPr>
        <w:spacing w:line="579" w:lineRule="exact"/>
        <w:ind w:left="0" w:firstLine="64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与现有合同系统对接，实现数据交互，抓取或回传采购合同信息，同步获取采购合同到期预警信息。</w:t>
      </w:r>
    </w:p>
    <w:p w14:paraId="2A237111">
      <w:pPr>
        <w:pStyle w:val="18"/>
        <w:numPr>
          <w:ilvl w:val="0"/>
          <w:numId w:val="2"/>
        </w:numPr>
        <w:spacing w:line="579" w:lineRule="exact"/>
        <w:ind w:left="0" w:firstLine="64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实现招标文件、中标人投标文件和采购合同三者关键信息比对，完成一致性智能审查。</w:t>
      </w:r>
    </w:p>
    <w:p w14:paraId="77CF05A9">
      <w:pPr>
        <w:pStyle w:val="18"/>
        <w:numPr>
          <w:ilvl w:val="0"/>
          <w:numId w:val="2"/>
        </w:numPr>
        <w:spacing w:line="579" w:lineRule="exact"/>
        <w:ind w:left="0" w:firstLine="64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建立采购合同签署和备案时间预警模块，实现采购合同电子签章。</w:t>
      </w:r>
    </w:p>
    <w:p w14:paraId="6C955CB3">
      <w:pPr>
        <w:pStyle w:val="18"/>
        <w:spacing w:line="579" w:lineRule="exact"/>
        <w:ind w:left="640" w:firstLine="0" w:firstLineChars="0"/>
        <w:rPr>
          <w:rFonts w:hint="eastAsia" w:ascii="楷体_GB2312" w:hAnsi="宋体" w:eastAsia="楷体_GB2312" w:cs="宋体"/>
          <w:color w:val="000000"/>
          <w:sz w:val="32"/>
          <w:szCs w:val="32"/>
        </w:rPr>
      </w:pPr>
      <w:r>
        <w:rPr>
          <w:rFonts w:hint="eastAsia" w:ascii="楷体_GB2312" w:hAnsi="宋体" w:eastAsia="楷体_GB2312" w:cs="宋体"/>
          <w:color w:val="000000"/>
          <w:sz w:val="32"/>
          <w:szCs w:val="32"/>
        </w:rPr>
        <w:t>（五）业务板块4：供应模块</w:t>
      </w:r>
    </w:p>
    <w:p w14:paraId="22625B61">
      <w:pPr>
        <w:pStyle w:val="18"/>
        <w:numPr>
          <w:ilvl w:val="0"/>
          <w:numId w:val="2"/>
        </w:numPr>
        <w:spacing w:line="579" w:lineRule="exact"/>
        <w:ind w:left="0" w:firstLine="64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与现有供应系统对接，实现数据交互，抓取或回传供应信息。</w:t>
      </w:r>
    </w:p>
    <w:p w14:paraId="11856200">
      <w:pPr>
        <w:spacing w:line="579" w:lineRule="exact"/>
        <w:ind w:firstLine="640" w:firstLineChars="200"/>
        <w:rPr>
          <w:rFonts w:hint="eastAsia" w:ascii="楷体_GB2312" w:hAnsi="宋体" w:eastAsia="楷体_GB2312" w:cs="宋体"/>
          <w:color w:val="000000"/>
          <w:sz w:val="32"/>
          <w:szCs w:val="32"/>
        </w:rPr>
      </w:pPr>
      <w:r>
        <w:rPr>
          <w:rFonts w:hint="eastAsia" w:ascii="楷体_GB2312" w:hAnsi="宋体" w:eastAsia="楷体_GB2312" w:cs="宋体"/>
          <w:color w:val="000000"/>
          <w:sz w:val="32"/>
          <w:szCs w:val="32"/>
        </w:rPr>
        <w:t>（六）业务板块5：资产模块</w:t>
      </w:r>
    </w:p>
    <w:p w14:paraId="7BC4AFE0">
      <w:pPr>
        <w:pStyle w:val="18"/>
        <w:numPr>
          <w:ilvl w:val="0"/>
          <w:numId w:val="2"/>
        </w:numPr>
        <w:spacing w:line="579" w:lineRule="exact"/>
        <w:ind w:left="0" w:firstLine="640"/>
        <w:rPr>
          <w:rFonts w:hint="eastAsia" w:ascii="楷体_GB2312" w:hAnsi="宋体" w:eastAsia="楷体_GB2312" w:cs="宋体"/>
          <w:color w:val="000000"/>
          <w:sz w:val="32"/>
          <w:szCs w:val="32"/>
        </w:rPr>
      </w:pPr>
      <w:r>
        <w:rPr>
          <w:rFonts w:hint="eastAsia" w:ascii="仿宋_GB2312" w:hAnsi="宋体" w:eastAsia="仿宋_GB2312" w:cs="宋体"/>
          <w:color w:val="000000"/>
          <w:sz w:val="32"/>
          <w:szCs w:val="32"/>
        </w:rPr>
        <w:t>与现有资产系统对接，实现数据交互，抓取或回传资产信息。</w:t>
      </w:r>
    </w:p>
    <w:p w14:paraId="54A7BC61">
      <w:pPr>
        <w:pStyle w:val="18"/>
        <w:numPr>
          <w:ilvl w:val="0"/>
          <w:numId w:val="2"/>
        </w:numPr>
        <w:spacing w:line="579" w:lineRule="exact"/>
        <w:ind w:left="0" w:firstLine="640"/>
        <w:rPr>
          <w:rFonts w:hint="eastAsia" w:ascii="楷体_GB2312" w:hAnsi="宋体" w:eastAsia="楷体_GB2312" w:cs="宋体"/>
          <w:color w:val="000000"/>
          <w:sz w:val="32"/>
          <w:szCs w:val="32"/>
        </w:rPr>
      </w:pPr>
      <w:r>
        <w:rPr>
          <w:rFonts w:hint="eastAsia" w:ascii="仿宋_GB2312" w:hAnsi="宋体" w:eastAsia="仿宋_GB2312" w:cs="宋体"/>
          <w:color w:val="000000"/>
          <w:sz w:val="32"/>
          <w:szCs w:val="32"/>
        </w:rPr>
        <w:t>以采购项目为主线关联验收、使用、维修和报废数据。</w:t>
      </w:r>
    </w:p>
    <w:p w14:paraId="55FB1F39">
      <w:pPr>
        <w:pStyle w:val="18"/>
        <w:numPr>
          <w:ilvl w:val="0"/>
          <w:numId w:val="2"/>
        </w:numPr>
        <w:spacing w:line="579" w:lineRule="exact"/>
        <w:ind w:left="0" w:firstLine="64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可抓取重点设备、急抢设备使用状态动态在线监测数据，形成采购闭环管理。</w:t>
      </w:r>
    </w:p>
    <w:p w14:paraId="20195539">
      <w:pPr>
        <w:pStyle w:val="18"/>
        <w:spacing w:line="579" w:lineRule="exact"/>
        <w:ind w:left="640" w:firstLine="0" w:firstLineChars="0"/>
        <w:rPr>
          <w:rFonts w:hint="eastAsia" w:ascii="楷体_GB2312" w:hAnsi="宋体" w:eastAsia="楷体_GB2312" w:cs="宋体"/>
          <w:color w:val="000000"/>
          <w:sz w:val="32"/>
          <w:szCs w:val="32"/>
        </w:rPr>
      </w:pPr>
      <w:r>
        <w:rPr>
          <w:rFonts w:hint="eastAsia" w:ascii="楷体_GB2312" w:hAnsi="宋体" w:eastAsia="楷体_GB2312" w:cs="宋体"/>
          <w:color w:val="000000"/>
          <w:sz w:val="32"/>
          <w:szCs w:val="32"/>
        </w:rPr>
        <w:t>（七）业务板块6：支付模块</w:t>
      </w:r>
    </w:p>
    <w:p w14:paraId="5C22181D">
      <w:pPr>
        <w:pStyle w:val="18"/>
        <w:numPr>
          <w:ilvl w:val="0"/>
          <w:numId w:val="2"/>
        </w:numPr>
        <w:spacing w:line="579" w:lineRule="exact"/>
        <w:ind w:left="0" w:firstLine="64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与现有支付系统对接，实现数据交互，抓取或回传支付信息。</w:t>
      </w:r>
    </w:p>
    <w:p w14:paraId="6C26884E">
      <w:pPr>
        <w:pStyle w:val="18"/>
        <w:numPr>
          <w:ilvl w:val="0"/>
          <w:numId w:val="2"/>
        </w:numPr>
        <w:spacing w:line="579" w:lineRule="exact"/>
        <w:ind w:left="0" w:firstLine="64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实现支付前自动核查预算、采购、合同、货物验收等环节信息。</w:t>
      </w:r>
    </w:p>
    <w:p w14:paraId="489A7AA5">
      <w:pPr>
        <w:spacing w:line="579" w:lineRule="exact"/>
        <w:ind w:firstLine="640" w:firstLineChars="200"/>
        <w:rPr>
          <w:rFonts w:hint="eastAsia" w:ascii="楷体_GB2312" w:hAnsi="宋体" w:eastAsia="楷体_GB2312" w:cs="宋体"/>
          <w:color w:val="000000"/>
          <w:sz w:val="32"/>
          <w:szCs w:val="32"/>
        </w:rPr>
      </w:pPr>
      <w:r>
        <w:rPr>
          <w:rFonts w:hint="eastAsia" w:ascii="楷体_GB2312" w:hAnsi="宋体" w:eastAsia="楷体_GB2312" w:cs="宋体"/>
          <w:color w:val="000000"/>
          <w:sz w:val="32"/>
          <w:szCs w:val="32"/>
        </w:rPr>
        <w:t>（八）监管板块1：审计模块</w:t>
      </w:r>
    </w:p>
    <w:p w14:paraId="19D11CD1">
      <w:pPr>
        <w:pStyle w:val="18"/>
        <w:numPr>
          <w:ilvl w:val="0"/>
          <w:numId w:val="2"/>
        </w:numPr>
        <w:spacing w:line="579" w:lineRule="exact"/>
        <w:ind w:left="0" w:firstLine="64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在采购各环节有机嵌入审计审查，避免违法违规情况。</w:t>
      </w:r>
    </w:p>
    <w:p w14:paraId="383917DE">
      <w:pPr>
        <w:pStyle w:val="18"/>
        <w:numPr>
          <w:ilvl w:val="0"/>
          <w:numId w:val="2"/>
        </w:numPr>
        <w:spacing w:line="579" w:lineRule="exact"/>
        <w:ind w:left="0" w:firstLine="64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基于大数据实现对投标人进行关联性分析，对投标文件进行自动比对核查，对中标公司、中标金额和需求科室进行智能趋势研判，避免围标、串标情况。</w:t>
      </w:r>
    </w:p>
    <w:p w14:paraId="52F12368">
      <w:pPr>
        <w:spacing w:line="579" w:lineRule="exact"/>
        <w:ind w:firstLine="640" w:firstLineChars="200"/>
        <w:rPr>
          <w:rFonts w:hint="eastAsia" w:ascii="楷体_GB2312" w:hAnsi="宋体" w:eastAsia="楷体_GB2312" w:cs="宋体"/>
          <w:color w:val="000000"/>
          <w:sz w:val="32"/>
          <w:szCs w:val="32"/>
        </w:rPr>
      </w:pPr>
      <w:r>
        <w:rPr>
          <w:rFonts w:hint="eastAsia" w:ascii="楷体_GB2312" w:hAnsi="宋体" w:eastAsia="楷体_GB2312" w:cs="宋体"/>
          <w:color w:val="000000"/>
          <w:sz w:val="32"/>
          <w:szCs w:val="32"/>
        </w:rPr>
        <w:t>（九）监管板块2：监察模块</w:t>
      </w:r>
    </w:p>
    <w:p w14:paraId="078727B7">
      <w:pPr>
        <w:pStyle w:val="18"/>
        <w:numPr>
          <w:ilvl w:val="0"/>
          <w:numId w:val="2"/>
        </w:numPr>
        <w:spacing w:line="579" w:lineRule="exact"/>
        <w:ind w:left="0" w:firstLine="64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实现采购质疑投诉信息化管理，可自动统计分析，形成数据报表。</w:t>
      </w:r>
    </w:p>
    <w:p w14:paraId="29BC4A02">
      <w:pPr>
        <w:spacing w:line="579" w:lineRule="exact"/>
        <w:ind w:firstLine="640" w:firstLineChars="200"/>
        <w:rPr>
          <w:rFonts w:hint="eastAsia" w:ascii="楷体_GB2312" w:hAnsi="宋体" w:eastAsia="楷体_GB2312" w:cs="宋体"/>
          <w:color w:val="000000"/>
          <w:sz w:val="32"/>
          <w:szCs w:val="32"/>
        </w:rPr>
      </w:pPr>
      <w:r>
        <w:rPr>
          <w:rFonts w:hint="eastAsia" w:ascii="楷体_GB2312" w:hAnsi="宋体" w:eastAsia="楷体_GB2312" w:cs="宋体"/>
          <w:color w:val="000000"/>
          <w:sz w:val="32"/>
          <w:szCs w:val="32"/>
        </w:rPr>
        <w:t>（十）数据库板块1：供应商库</w:t>
      </w:r>
    </w:p>
    <w:p w14:paraId="376FF8FB">
      <w:pPr>
        <w:pStyle w:val="18"/>
        <w:numPr>
          <w:ilvl w:val="0"/>
          <w:numId w:val="2"/>
        </w:numPr>
        <w:spacing w:line="579" w:lineRule="exact"/>
        <w:ind w:left="0" w:firstLine="64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自动抓取供应商信息，建立供应商库，可查询供应商参与采购活动的历史记录。</w:t>
      </w:r>
    </w:p>
    <w:p w14:paraId="1194B118">
      <w:pPr>
        <w:pStyle w:val="18"/>
        <w:numPr>
          <w:ilvl w:val="0"/>
          <w:numId w:val="2"/>
        </w:numPr>
        <w:spacing w:line="579" w:lineRule="exact"/>
        <w:ind w:left="0" w:firstLine="640"/>
        <w:rPr>
          <w:rFonts w:hint="eastAsia" w:ascii="楷体_GB2312" w:hAnsi="宋体" w:eastAsia="楷体_GB2312" w:cs="宋体"/>
          <w:color w:val="000000"/>
          <w:sz w:val="32"/>
          <w:szCs w:val="32"/>
        </w:rPr>
      </w:pPr>
      <w:r>
        <w:rPr>
          <w:rFonts w:hint="eastAsia" w:ascii="仿宋_GB2312" w:hAnsi="宋体" w:eastAsia="仿宋_GB2312" w:cs="宋体"/>
          <w:color w:val="000000"/>
          <w:sz w:val="32"/>
          <w:szCs w:val="32"/>
        </w:rPr>
        <w:t>关联国家企业信用信息公示系统、第三方企业信息查询系统等，自动核查采购项目参与供应商的关联关系，提示预警。</w:t>
      </w:r>
    </w:p>
    <w:p w14:paraId="4DAA17CC">
      <w:pPr>
        <w:pStyle w:val="18"/>
        <w:numPr>
          <w:ilvl w:val="0"/>
          <w:numId w:val="2"/>
        </w:numPr>
        <w:spacing w:line="579" w:lineRule="exact"/>
        <w:ind w:left="0" w:firstLine="640"/>
        <w:rPr>
          <w:rFonts w:hint="eastAsia" w:ascii="楷体_GB2312" w:hAnsi="宋体" w:eastAsia="楷体_GB2312" w:cs="宋体"/>
          <w:color w:val="000000"/>
          <w:sz w:val="32"/>
          <w:szCs w:val="32"/>
        </w:rPr>
      </w:pPr>
      <w:r>
        <w:rPr>
          <w:rFonts w:hint="eastAsia" w:ascii="仿宋_GB2312" w:hAnsi="宋体" w:eastAsia="仿宋_GB2312" w:cs="宋体"/>
          <w:color w:val="000000"/>
          <w:sz w:val="32"/>
          <w:szCs w:val="32"/>
        </w:rPr>
        <w:t>根据医院相关管理要求，设置供应商约谈警告、灰名单和黑名单规则，纳入灰名单、黑名单的供应商设置限制参与医院采购项目。</w:t>
      </w:r>
    </w:p>
    <w:p w14:paraId="1E62E5D2">
      <w:pPr>
        <w:spacing w:line="579" w:lineRule="exact"/>
        <w:ind w:firstLine="640" w:firstLineChars="200"/>
        <w:rPr>
          <w:rFonts w:hint="eastAsia" w:ascii="楷体_GB2312" w:hAnsi="宋体" w:eastAsia="楷体_GB2312" w:cs="宋体"/>
          <w:color w:val="000000"/>
          <w:sz w:val="32"/>
          <w:szCs w:val="32"/>
        </w:rPr>
      </w:pPr>
      <w:r>
        <w:rPr>
          <w:rFonts w:hint="eastAsia" w:ascii="楷体_GB2312" w:hAnsi="宋体" w:eastAsia="楷体_GB2312" w:cs="宋体"/>
          <w:color w:val="000000"/>
          <w:sz w:val="32"/>
          <w:szCs w:val="32"/>
        </w:rPr>
        <w:t>（十一）数据库板块2：价格库、档案库、知识库</w:t>
      </w:r>
    </w:p>
    <w:p w14:paraId="05761727">
      <w:pPr>
        <w:pStyle w:val="18"/>
        <w:numPr>
          <w:ilvl w:val="0"/>
          <w:numId w:val="2"/>
        </w:numPr>
        <w:spacing w:line="579" w:lineRule="exact"/>
        <w:ind w:left="0" w:firstLine="64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建立采购价格库，实现历史采购价格查询和对比。</w:t>
      </w:r>
    </w:p>
    <w:p w14:paraId="5754B006">
      <w:pPr>
        <w:pStyle w:val="18"/>
        <w:numPr>
          <w:ilvl w:val="0"/>
          <w:numId w:val="2"/>
        </w:numPr>
        <w:spacing w:line="579" w:lineRule="exact"/>
        <w:ind w:left="0" w:firstLine="64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建立采购档案库，实现采购档案电子化管理，并对并对必要的纸质档案建立查询目录库。</w:t>
      </w:r>
    </w:p>
    <w:p w14:paraId="7017FB21">
      <w:pPr>
        <w:pStyle w:val="18"/>
        <w:numPr>
          <w:ilvl w:val="0"/>
          <w:numId w:val="2"/>
        </w:numPr>
        <w:spacing w:line="579" w:lineRule="exact"/>
        <w:ind w:left="0" w:firstLine="64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建立采购知识库，实现采购相关政策、制度的线上查阅，可定期维护更新。</w:t>
      </w:r>
    </w:p>
    <w:p w14:paraId="7B5B0938">
      <w:pPr>
        <w:spacing w:line="579" w:lineRule="exact"/>
        <w:ind w:firstLine="640" w:firstLineChars="200"/>
        <w:rPr>
          <w:rFonts w:hint="eastAsia" w:ascii="楷体_GB2312" w:hAnsi="宋体" w:eastAsia="楷体_GB2312" w:cs="宋体"/>
          <w:color w:val="000000"/>
          <w:sz w:val="32"/>
          <w:szCs w:val="32"/>
        </w:rPr>
      </w:pPr>
      <w:r>
        <w:rPr>
          <w:rFonts w:hint="eastAsia" w:ascii="楷体_GB2312" w:hAnsi="宋体" w:eastAsia="楷体_GB2312" w:cs="宋体"/>
          <w:color w:val="000000"/>
          <w:sz w:val="32"/>
          <w:szCs w:val="32"/>
        </w:rPr>
        <w:t>（十二）其他</w:t>
      </w:r>
    </w:p>
    <w:p w14:paraId="464A4175">
      <w:pPr>
        <w:pStyle w:val="18"/>
        <w:numPr>
          <w:ilvl w:val="0"/>
          <w:numId w:val="2"/>
        </w:numPr>
        <w:spacing w:line="579" w:lineRule="exact"/>
        <w:ind w:left="0" w:firstLine="64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整个系统支持电脑端、手机端（短信、APP）共同使用，数据自动同步，预警信息多渠道发布。</w:t>
      </w:r>
    </w:p>
    <w:p w14:paraId="36143EA7">
      <w:pPr>
        <w:pStyle w:val="18"/>
        <w:numPr>
          <w:ilvl w:val="0"/>
          <w:numId w:val="2"/>
        </w:numPr>
        <w:spacing w:line="579" w:lineRule="exact"/>
        <w:ind w:left="0" w:firstLine="64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整个系统符合医院信息保密要求，重要信息内容映射推送，防止信息违规修改。</w:t>
      </w:r>
    </w:p>
    <w:p w14:paraId="0CAA948D">
      <w:pPr>
        <w:numPr>
          <w:ilvl w:val="0"/>
          <w:numId w:val="1"/>
        </w:numPr>
        <w:spacing w:line="579" w:lineRule="exact"/>
        <w:ind w:left="0" w:leftChars="0" w:firstLine="420" w:firstLineChars="0"/>
        <w:rPr>
          <w:rFonts w:hint="eastAsia" w:ascii="黑体" w:hAnsi="黑体" w:eastAsia="黑体" w:cs="宋体"/>
          <w:color w:val="000000"/>
          <w:sz w:val="32"/>
          <w:szCs w:val="32"/>
          <w:lang w:val="en-US" w:eastAsia="zh-CN"/>
        </w:rPr>
      </w:pPr>
      <w:r>
        <w:rPr>
          <w:rFonts w:hint="eastAsia" w:ascii="黑体" w:hAnsi="黑体" w:eastAsia="黑体" w:cs="宋体"/>
          <w:color w:val="000000"/>
          <w:sz w:val="32"/>
          <w:szCs w:val="32"/>
          <w:lang w:val="en-US" w:eastAsia="zh-CN"/>
        </w:rPr>
        <w:t>信息安全要求</w:t>
      </w:r>
    </w:p>
    <w:p w14:paraId="076777A7">
      <w:pPr>
        <w:pStyle w:val="18"/>
        <w:numPr>
          <w:ilvl w:val="0"/>
          <w:numId w:val="2"/>
        </w:numPr>
        <w:spacing w:line="579" w:lineRule="exact"/>
        <w:ind w:left="0" w:firstLine="640"/>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 xml:space="preserve">该项目的医生工作站及相关内网应用必须在医院内网安装运行，应按照网络安全等级保护2.0标准中的三级系统要求建设；需满足医院的网络信息安全的要求。 </w:t>
      </w:r>
    </w:p>
    <w:p w14:paraId="40DF26B5">
      <w:pPr>
        <w:pStyle w:val="18"/>
        <w:numPr>
          <w:ilvl w:val="0"/>
          <w:numId w:val="2"/>
        </w:numPr>
        <w:spacing w:line="579" w:lineRule="exact"/>
        <w:ind w:left="0" w:firstLine="640"/>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 xml:space="preserve">实现对数据操作的监控和审计。系统使用环节涉及个人隐私信息处理时，应合理确定个人隐私信息处理的操作权限，提供访问控制功能，依据安全策略控制用户对文件、数据库表等客体的访问。 </w:t>
      </w:r>
    </w:p>
    <w:p w14:paraId="72004613">
      <w:pPr>
        <w:pStyle w:val="18"/>
        <w:numPr>
          <w:ilvl w:val="0"/>
          <w:numId w:val="2"/>
        </w:numPr>
        <w:spacing w:line="579" w:lineRule="exact"/>
        <w:ind w:left="0" w:firstLine="640"/>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 xml:space="preserve">提供专用的登录控制模块对登录用户进行身份标识和鉴别，身份鉴别信息应具有不易被冒用的特点，应提供用户身份标识唯一和鉴别信息复杂度检查功能。 </w:t>
      </w:r>
    </w:p>
    <w:p w14:paraId="32A1DA09">
      <w:pPr>
        <w:pStyle w:val="18"/>
        <w:numPr>
          <w:ilvl w:val="0"/>
          <w:numId w:val="2"/>
        </w:numPr>
        <w:spacing w:line="579" w:lineRule="exact"/>
        <w:ind w:left="0" w:firstLine="640"/>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 xml:space="preserve">对通信过程中的敏感信息字段进行加密、使用符合国家密码管理规定的密码技术和产品。取两种或两种以上组合鉴别技术，密码长度≥8位，能够设置复杂度要求、定期更换要求。 </w:t>
      </w:r>
    </w:p>
    <w:p w14:paraId="47C08115">
      <w:pPr>
        <w:pStyle w:val="18"/>
        <w:numPr>
          <w:ilvl w:val="0"/>
          <w:numId w:val="2"/>
        </w:numPr>
        <w:spacing w:line="579" w:lineRule="exact"/>
        <w:ind w:left="0" w:firstLine="640"/>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 xml:space="preserve">系统（软件、小程序）需持续监测自身健康状态，发现运行或重要配置等异常情况时，能及时通报预警。应对应用系统的用户标识与鉴别、访问控制的所有操作记录、重要用户行为等重要安全事件进行审计，确保所有运维操作可授权、可追踪、可审查。 </w:t>
      </w:r>
    </w:p>
    <w:p w14:paraId="75601447">
      <w:pPr>
        <w:pStyle w:val="18"/>
        <w:numPr>
          <w:ilvl w:val="0"/>
          <w:numId w:val="2"/>
        </w:numPr>
        <w:spacing w:line="579" w:lineRule="exact"/>
        <w:ind w:left="0" w:firstLine="640"/>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 xml:space="preserve">提供数据有效性检验功能，保证通过人机接口输入或通过通信接口输入的数据格式或长度符合系统设定要求。不存在 SQL 注入、跨站脚本、文件包含、目录遍历、危险端口、信息泄露等漏洞，以及所使用的第三方插件不存在漏洞。 </w:t>
      </w:r>
    </w:p>
    <w:p w14:paraId="55A228F9">
      <w:pPr>
        <w:pStyle w:val="18"/>
        <w:numPr>
          <w:ilvl w:val="0"/>
          <w:numId w:val="2"/>
        </w:numPr>
        <w:spacing w:line="579" w:lineRule="exact"/>
        <w:ind w:left="0" w:firstLine="640"/>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 xml:space="preserve">提供防篡改技术，阻断对页面的篡改，当应用系统的通信双方中的一方在一段时间内未作任何响应，另一方应能够自动结束会话。 </w:t>
      </w:r>
    </w:p>
    <w:p w14:paraId="39521E6A">
      <w:pPr>
        <w:pStyle w:val="18"/>
        <w:numPr>
          <w:ilvl w:val="0"/>
          <w:numId w:val="2"/>
        </w:numPr>
        <w:spacing w:line="579" w:lineRule="exact"/>
        <w:ind w:left="0" w:firstLine="640"/>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系统需提供不同级别，不同故障情况下的系统应急处置预案。</w:t>
      </w:r>
    </w:p>
    <w:p w14:paraId="23B86EA1">
      <w:pPr>
        <w:numPr>
          <w:ilvl w:val="0"/>
          <w:numId w:val="1"/>
        </w:numPr>
        <w:spacing w:line="579" w:lineRule="exact"/>
        <w:ind w:left="0" w:leftChars="0" w:firstLine="420" w:firstLineChars="0"/>
        <w:rPr>
          <w:rFonts w:hint="eastAsia" w:ascii="黑体" w:hAnsi="黑体" w:eastAsia="黑体" w:cs="宋体"/>
          <w:color w:val="000000"/>
          <w:sz w:val="32"/>
          <w:szCs w:val="32"/>
          <w:lang w:val="en-US" w:eastAsia="zh-CN"/>
        </w:rPr>
      </w:pPr>
      <w:r>
        <w:rPr>
          <w:rFonts w:hint="eastAsia" w:ascii="黑体" w:hAnsi="黑体" w:eastAsia="黑体" w:cs="宋体"/>
          <w:color w:val="000000"/>
          <w:sz w:val="32"/>
          <w:szCs w:val="32"/>
          <w:lang w:val="en-US" w:eastAsia="zh-CN"/>
        </w:rPr>
        <w:t xml:space="preserve">管理安全要求 </w:t>
      </w:r>
    </w:p>
    <w:p w14:paraId="7B0C1BF4">
      <w:pPr>
        <w:pStyle w:val="18"/>
        <w:numPr>
          <w:ilvl w:val="0"/>
          <w:numId w:val="2"/>
        </w:numPr>
        <w:spacing w:line="579" w:lineRule="exact"/>
        <w:ind w:left="0" w:firstLine="640"/>
        <w:rPr>
          <w:rFonts w:hint="eastAsia" w:ascii="仿宋_GB2312" w:hAnsi="宋体" w:eastAsia="仿宋_GB2312" w:cs="宋体"/>
          <w:color w:val="000000"/>
          <w:sz w:val="32"/>
          <w:szCs w:val="32"/>
          <w:lang w:val="en-US" w:eastAsia="zh-CN"/>
        </w:rPr>
      </w:pPr>
      <w:bookmarkStart w:id="0" w:name="_GoBack"/>
      <w:bookmarkEnd w:id="0"/>
      <w:r>
        <w:rPr>
          <w:rFonts w:hint="eastAsia" w:ascii="仿宋_GB2312" w:hAnsi="宋体" w:eastAsia="仿宋_GB2312" w:cs="宋体"/>
          <w:color w:val="000000"/>
          <w:sz w:val="32"/>
          <w:szCs w:val="32"/>
          <w:lang w:val="en-US" w:eastAsia="zh-CN"/>
        </w:rPr>
        <w:t xml:space="preserve">对系统进行安全性论证，对总体安全策略、安全技术框架、安全需求分析、安全功能说明、技术可行性等进行论述与分析。 </w:t>
      </w:r>
    </w:p>
    <w:p w14:paraId="3877E9FD">
      <w:pPr>
        <w:pStyle w:val="18"/>
        <w:numPr>
          <w:ilvl w:val="0"/>
          <w:numId w:val="2"/>
        </w:numPr>
        <w:spacing w:line="579" w:lineRule="exact"/>
        <w:ind w:left="0" w:firstLine="640"/>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 xml:space="preserve">应用系统正式上线前，软件提供方须对本项目数据库、操作系统、中间件、应用软件等进行安全加固。 </w:t>
      </w:r>
    </w:p>
    <w:p w14:paraId="79494D4A">
      <w:pPr>
        <w:pStyle w:val="18"/>
        <w:numPr>
          <w:ilvl w:val="0"/>
          <w:numId w:val="2"/>
        </w:numPr>
        <w:spacing w:line="579" w:lineRule="exact"/>
        <w:ind w:left="0" w:firstLine="640"/>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 xml:space="preserve">应在软件上线前，由第三方机构检测软件包中可能存在的恶意代码，并审查软件中可能存在的后门。第三方检测出具检测合格报告后，方可上线。 </w:t>
      </w:r>
    </w:p>
    <w:p w14:paraId="6D92C4BC">
      <w:pPr>
        <w:pStyle w:val="18"/>
        <w:numPr>
          <w:ilvl w:val="0"/>
          <w:numId w:val="2"/>
        </w:numPr>
        <w:spacing w:line="579" w:lineRule="exact"/>
        <w:ind w:left="0" w:firstLine="640"/>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 xml:space="preserve">应对系统测试数据加以保护和控制，并避免使用含有个人隐私或敏感信息的数据去测试系统，确保测试数据的普遍性。 </w:t>
      </w:r>
    </w:p>
    <w:p w14:paraId="290BC4B8">
      <w:pPr>
        <w:pStyle w:val="18"/>
        <w:numPr>
          <w:ilvl w:val="0"/>
          <w:numId w:val="2"/>
        </w:numPr>
        <w:spacing w:line="579" w:lineRule="exact"/>
        <w:ind w:left="0" w:firstLine="640"/>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 xml:space="preserve">严格控制对系统源代码的访问，程序源代码库的维护和拷贝应当遵从严格的变更控制程序。 </w:t>
      </w:r>
    </w:p>
    <w:p w14:paraId="12F97F23">
      <w:pPr>
        <w:pStyle w:val="18"/>
        <w:numPr>
          <w:ilvl w:val="0"/>
          <w:numId w:val="2"/>
        </w:numPr>
        <w:spacing w:line="579" w:lineRule="exact"/>
        <w:ind w:left="0" w:firstLine="640"/>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 xml:space="preserve">在系统开发与运行维护的所有阶段实施严格的变更控制，对变更的申请、审核、测试、批准、执行计划与具体实施提出明确要求，确保系统安全性与控制措施不被损害，确保系统文档及时更新，做好软件升级的版本控制。 </w:t>
      </w:r>
    </w:p>
    <w:p w14:paraId="0D6E5637">
      <w:pPr>
        <w:pStyle w:val="18"/>
        <w:numPr>
          <w:ilvl w:val="0"/>
          <w:numId w:val="2"/>
        </w:numPr>
        <w:spacing w:line="579" w:lineRule="exact"/>
        <w:ind w:left="0" w:firstLine="640"/>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 xml:space="preserve">根据数据的重要性及其对系统运行的影响，制定数据的备份策略和恢复策略，明确备份数据的放置场所、文件命名规则、介质替换频率和数据离站运输方法。 </w:t>
      </w:r>
    </w:p>
    <w:p w14:paraId="18E27827">
      <w:pPr>
        <w:pStyle w:val="18"/>
        <w:numPr>
          <w:ilvl w:val="0"/>
          <w:numId w:val="2"/>
        </w:numPr>
        <w:spacing w:line="579" w:lineRule="exact"/>
        <w:ind w:left="0" w:firstLine="640"/>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 xml:space="preserve">对于医院或第三方进行漏洞扫描、渗透测试等安全风险评测时产生的问题，及时保质配合完成修复。 </w:t>
      </w:r>
    </w:p>
    <w:p w14:paraId="7EBA9C61">
      <w:pPr>
        <w:pStyle w:val="18"/>
        <w:numPr>
          <w:ilvl w:val="0"/>
          <w:numId w:val="2"/>
        </w:numPr>
        <w:spacing w:line="579" w:lineRule="exact"/>
        <w:ind w:left="0" w:firstLine="640"/>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协助医院在统一的应急预案框架下制定不同事件的应急预案，应急预案框架应包括启动应急预案的条件、应急处理流程、系统恢复流程、事后教育和培训等内容。</w:t>
      </w:r>
    </w:p>
    <w:p w14:paraId="4C151825">
      <w:pPr>
        <w:pStyle w:val="16"/>
        <w:numPr>
          <w:ilvl w:val="0"/>
          <w:numId w:val="0"/>
        </w:numPr>
        <w:spacing w:line="360" w:lineRule="auto"/>
        <w:ind w:firstLine="400" w:firstLineChars="200"/>
        <w:rPr>
          <w:rFonts w:hint="default"/>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汉仪中黑 197">
    <w:panose1 w:val="00020600040101010101"/>
    <w:charset w:val="86"/>
    <w:family w:val="auto"/>
    <w:pitch w:val="default"/>
    <w:sig w:usb0="A00002BF" w:usb1="18E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AE309">
    <w:pPr>
      <w:framePr w:wrap="around" w:vAnchor="text" w:hAnchor="margin" w:xAlign="outside" w:y="1"/>
      <w:tabs>
        <w:tab w:val="center" w:pos="4153"/>
        <w:tab w:val="right" w:pos="8306"/>
      </w:tabs>
      <w:snapToGrid w:val="0"/>
      <w:rPr>
        <w:rFonts w:hint="eastAsia" w:ascii="仿宋_GB2312" w:hAnsi="仿宋_GB2312" w:eastAsia="仿宋_GB2312"/>
        <w:sz w:val="28"/>
        <w:szCs w:val="28"/>
      </w:rPr>
    </w:pPr>
    <w:r>
      <w:rPr>
        <w:rFonts w:hint="eastAsia" w:ascii="仿宋_GB2312" w:hAnsi="仿宋_GB2312" w:eastAsia="仿宋_GB2312"/>
        <w:sz w:val="28"/>
        <w:szCs w:val="28"/>
      </w:rPr>
      <w:t>—</w:t>
    </w:r>
    <w:r>
      <w:rPr>
        <w:rFonts w:ascii="仿宋_GB2312" w:hAnsi="仿宋_GB2312" w:eastAsia="仿宋_GB2312"/>
        <w:sz w:val="28"/>
        <w:szCs w:val="28"/>
      </w:rPr>
      <w:fldChar w:fldCharType="begin"/>
    </w:r>
    <w:r>
      <w:rPr>
        <w:rFonts w:ascii="仿宋_GB2312" w:hAnsi="仿宋_GB2312" w:eastAsia="仿宋_GB2312"/>
        <w:sz w:val="28"/>
        <w:szCs w:val="28"/>
      </w:rPr>
      <w:instrText xml:space="preserve">PAGE  </w:instrText>
    </w:r>
    <w:r>
      <w:rPr>
        <w:rFonts w:ascii="仿宋_GB2312" w:hAnsi="仿宋_GB2312" w:eastAsia="仿宋_GB2312"/>
        <w:sz w:val="28"/>
        <w:szCs w:val="28"/>
      </w:rPr>
      <w:fldChar w:fldCharType="separate"/>
    </w:r>
    <w:r>
      <w:rPr>
        <w:rFonts w:hint="eastAsia" w:ascii="仿宋_GB2312" w:hAnsi="仿宋_GB2312" w:eastAsia="仿宋_GB2312"/>
        <w:sz w:val="28"/>
        <w:szCs w:val="28"/>
      </w:rPr>
      <w:t>1</w:t>
    </w:r>
    <w:r>
      <w:rPr>
        <w:rFonts w:ascii="仿宋_GB2312" w:hAnsi="仿宋_GB2312" w:eastAsia="仿宋_GB2312"/>
        <w:sz w:val="28"/>
        <w:szCs w:val="28"/>
      </w:rPr>
      <w:fldChar w:fldCharType="end"/>
    </w:r>
    <w:r>
      <w:rPr>
        <w:rFonts w:hint="eastAsia" w:ascii="仿宋_GB2312" w:hAnsi="仿宋_GB2312" w:eastAsia="仿宋_GB2312"/>
        <w:sz w:val="28"/>
        <w:szCs w:val="28"/>
      </w:rPr>
      <w:t>—</w:t>
    </w:r>
  </w:p>
  <w:p w14:paraId="20EE2230">
    <w:pPr>
      <w:pStyle w:val="8"/>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AAD867"/>
    <w:multiLevelType w:val="singleLevel"/>
    <w:tmpl w:val="BCAAD867"/>
    <w:lvl w:ilvl="0" w:tentative="0">
      <w:start w:val="1"/>
      <w:numFmt w:val="chineseCounting"/>
      <w:suff w:val="nothing"/>
      <w:lvlText w:val="%1、"/>
      <w:lvlJc w:val="left"/>
      <w:pPr>
        <w:ind w:left="0" w:firstLine="420"/>
      </w:pPr>
      <w:rPr>
        <w:rFonts w:hint="eastAsia"/>
      </w:rPr>
    </w:lvl>
  </w:abstractNum>
  <w:abstractNum w:abstractNumId="1">
    <w:nsid w:val="523748A1"/>
    <w:multiLevelType w:val="multilevel"/>
    <w:tmpl w:val="523748A1"/>
    <w:lvl w:ilvl="0" w:tentative="0">
      <w:start w:val="1"/>
      <w:numFmt w:val="decimal"/>
      <w:lvlText w:val="%1."/>
      <w:lvlJc w:val="left"/>
      <w:pPr>
        <w:ind w:left="1080" w:hanging="440"/>
      </w:p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1MWQ0NjBmODcxN2NjNTEzOWRkMWU5ZDZjNDc1ZDQifQ=="/>
  </w:docVars>
  <w:rsids>
    <w:rsidRoot w:val="43A63CED"/>
    <w:rsid w:val="02A43050"/>
    <w:rsid w:val="04E85352"/>
    <w:rsid w:val="09862E1C"/>
    <w:rsid w:val="0D2041F6"/>
    <w:rsid w:val="12183726"/>
    <w:rsid w:val="13B410A5"/>
    <w:rsid w:val="145E00B3"/>
    <w:rsid w:val="1C550B58"/>
    <w:rsid w:val="21C33CC9"/>
    <w:rsid w:val="230751DE"/>
    <w:rsid w:val="30D90521"/>
    <w:rsid w:val="335257AD"/>
    <w:rsid w:val="348D5F2C"/>
    <w:rsid w:val="35F475EF"/>
    <w:rsid w:val="36193C1A"/>
    <w:rsid w:val="36781175"/>
    <w:rsid w:val="3C664454"/>
    <w:rsid w:val="409A576D"/>
    <w:rsid w:val="41B636AC"/>
    <w:rsid w:val="42F637F7"/>
    <w:rsid w:val="43054AC7"/>
    <w:rsid w:val="4376774B"/>
    <w:rsid w:val="43A63CED"/>
    <w:rsid w:val="494C6B32"/>
    <w:rsid w:val="4C617D74"/>
    <w:rsid w:val="50637B10"/>
    <w:rsid w:val="50962F12"/>
    <w:rsid w:val="56E21C0C"/>
    <w:rsid w:val="5B7C721B"/>
    <w:rsid w:val="5CA21F50"/>
    <w:rsid w:val="6083374F"/>
    <w:rsid w:val="67A5501F"/>
    <w:rsid w:val="695D32A3"/>
    <w:rsid w:val="6DAF419E"/>
    <w:rsid w:val="731C73CE"/>
    <w:rsid w:val="79F2751F"/>
    <w:rsid w:val="7C3755ED"/>
    <w:rsid w:val="7CF90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1"/>
    <w:unhideWhenUsed/>
    <w:qFormat/>
    <w:uiPriority w:val="0"/>
    <w:pPr>
      <w:spacing w:line="360" w:lineRule="auto"/>
      <w:ind w:firstLine="420" w:firstLineChars="200"/>
    </w:pPr>
    <w:rPr>
      <w:rFonts w:asciiTheme="minorHAnsi" w:hAnsiTheme="minorHAnsi"/>
      <w:sz w:val="24"/>
    </w:rPr>
  </w:style>
  <w:style w:type="paragraph" w:styleId="4">
    <w:name w:val="Body Text"/>
    <w:basedOn w:val="1"/>
    <w:next w:val="5"/>
    <w:unhideWhenUsed/>
    <w:qFormat/>
    <w:uiPriority w:val="99"/>
    <w:pPr>
      <w:spacing w:after="120"/>
    </w:pPr>
  </w:style>
  <w:style w:type="paragraph" w:styleId="5">
    <w:name w:val="Subtitle"/>
    <w:basedOn w:val="1"/>
    <w:next w:val="1"/>
    <w:qFormat/>
    <w:uiPriority w:val="0"/>
    <w:pPr>
      <w:spacing w:before="240" w:after="60" w:line="312" w:lineRule="auto"/>
      <w:ind w:left="200" w:leftChars="200" w:firstLine="200" w:firstLineChars="200"/>
      <w:jc w:val="center"/>
      <w:outlineLvl w:val="1"/>
    </w:pPr>
    <w:rPr>
      <w:rFonts w:ascii="Times New Roman"/>
      <w:b/>
      <w:bCs/>
      <w:kern w:val="28"/>
      <w:sz w:val="20"/>
      <w:szCs w:val="32"/>
    </w:rPr>
  </w:style>
  <w:style w:type="paragraph" w:styleId="6">
    <w:name w:val="Body Text Indent"/>
    <w:basedOn w:val="1"/>
    <w:next w:val="7"/>
    <w:qFormat/>
    <w:uiPriority w:val="0"/>
    <w:pPr>
      <w:spacing w:after="120" w:afterLines="0" w:afterAutospacing="0"/>
      <w:ind w:left="420" w:leftChars="200"/>
    </w:pPr>
  </w:style>
  <w:style w:type="paragraph" w:styleId="7">
    <w:name w:val="envelope return"/>
    <w:basedOn w:val="1"/>
    <w:unhideWhenUsed/>
    <w:qFormat/>
    <w:uiPriority w:val="99"/>
    <w:pPr>
      <w:snapToGrid w:val="0"/>
    </w:pPr>
    <w:rPr>
      <w:rFonts w:ascii="Arial" w:hAnsi="Arial"/>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toc 6"/>
    <w:basedOn w:val="1"/>
    <w:next w:val="1"/>
    <w:unhideWhenUsed/>
    <w:qFormat/>
    <w:uiPriority w:val="39"/>
    <w:pPr>
      <w:ind w:left="2100" w:leftChars="1000"/>
    </w:pPr>
    <w:rPr>
      <w:szCs w:val="22"/>
    </w:rPr>
  </w:style>
  <w:style w:type="paragraph" w:styleId="10">
    <w:name w:val="Title"/>
    <w:basedOn w:val="1"/>
    <w:next w:val="1"/>
    <w:qFormat/>
    <w:uiPriority w:val="10"/>
    <w:pPr>
      <w:spacing w:before="60" w:after="60"/>
      <w:jc w:val="left"/>
      <w:outlineLvl w:val="2"/>
    </w:pPr>
    <w:rPr>
      <w:rFonts w:asciiTheme="majorHAnsi" w:hAnsiTheme="majorHAnsi" w:eastAsiaTheme="majorEastAsia" w:cstheme="majorBidi"/>
      <w:b/>
      <w:bCs/>
      <w:sz w:val="28"/>
      <w:szCs w:val="32"/>
    </w:rPr>
  </w:style>
  <w:style w:type="paragraph" w:styleId="11">
    <w:name w:val="Body Text First Indent"/>
    <w:basedOn w:val="4"/>
    <w:next w:val="9"/>
    <w:unhideWhenUsed/>
    <w:qFormat/>
    <w:uiPriority w:val="99"/>
    <w:pPr>
      <w:ind w:firstLine="420" w:firstLineChars="100"/>
    </w:pPr>
  </w:style>
  <w:style w:type="paragraph" w:styleId="12">
    <w:name w:val="Body Text First Indent 2"/>
    <w:basedOn w:val="6"/>
    <w:next w:val="11"/>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7">
    <w:name w:val="BodyText"/>
    <w:basedOn w:val="1"/>
    <w:next w:val="1"/>
    <w:qFormat/>
    <w:uiPriority w:val="0"/>
    <w:pPr>
      <w:spacing w:after="120"/>
    </w:pPr>
  </w:style>
  <w:style w:type="paragraph" w:styleId="18">
    <w:name w:val="List Paragraph"/>
    <w:basedOn w:val="1"/>
    <w:unhideWhenUsed/>
    <w:qFormat/>
    <w:uiPriority w:val="99"/>
    <w:pPr>
      <w:ind w:firstLine="420" w:firstLineChars="200"/>
    </w:pPr>
  </w:style>
  <w:style w:type="paragraph" w:customStyle="1" w:styleId="19">
    <w:name w:val="正文_0"/>
    <w:qFormat/>
    <w:uiPriority w:val="0"/>
    <w:pPr>
      <w:widowControl w:val="0"/>
      <w:jc w:val="both"/>
    </w:pPr>
    <w:rPr>
      <w:rFonts w:ascii="Times New Roman" w:hAnsi="Times New Roman" w:eastAsia="宋体" w:cs="Times New Roman"/>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2007</Words>
  <Characters>2012</Characters>
  <Lines>0</Lines>
  <Paragraphs>0</Paragraphs>
  <TotalTime>2</TotalTime>
  <ScaleCrop>false</ScaleCrop>
  <LinksUpToDate>false</LinksUpToDate>
  <CharactersWithSpaces>2012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2024-02-23T09:47:00Z</dcterms:created>
  <dc:creator>张三喵®ʕ·͡ˑ·ཻʔ</dc:creator>
  <cp:lastModifiedBy>张龙海</cp:lastModifiedBy>
  <dcterms:modified xsi:type="dcterms:W3CDTF">2025-03-12T02:59:25Z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55FFDAD5D5964861B3C144D195158EAE_13</vt:lpwstr>
  </property>
</Properties>
</file>