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6266B">
      <w:pPr>
        <w:spacing w:line="620" w:lineRule="exact"/>
        <w:jc w:val="center"/>
        <w:rPr>
          <w:rFonts w:hint="eastAsia" w:ascii="宋体" w:hAnsi="宋体"/>
          <w:b/>
          <w:color w:val="000000"/>
          <w:sz w:val="42"/>
          <w:lang w:val="en-US" w:eastAsia="zh-CN"/>
        </w:rPr>
      </w:pPr>
      <w:r>
        <w:rPr>
          <w:rFonts w:hint="eastAsia" w:ascii="宋体" w:hAnsi="宋体" w:eastAsia="宋体"/>
          <w:b/>
          <w:color w:val="000000"/>
          <w:sz w:val="42"/>
        </w:rPr>
        <w:t>住院医师规范化培训系统维保</w:t>
      </w:r>
      <w:r>
        <w:rPr>
          <w:rFonts w:hint="eastAsia" w:ascii="宋体" w:hAnsi="宋体"/>
          <w:b/>
          <w:color w:val="000000"/>
          <w:sz w:val="42"/>
          <w:lang w:val="en-US" w:eastAsia="zh-CN"/>
        </w:rPr>
        <w:t>服务</w:t>
      </w:r>
      <w:r>
        <w:rPr>
          <w:rFonts w:hint="eastAsia" w:ascii="宋体" w:hAnsi="宋体" w:eastAsia="宋体"/>
          <w:b/>
          <w:color w:val="000000"/>
          <w:sz w:val="42"/>
        </w:rPr>
        <w:t>项目</w:t>
      </w:r>
      <w:r>
        <w:rPr>
          <w:rFonts w:hint="eastAsia" w:ascii="宋体" w:hAnsi="宋体"/>
          <w:b/>
          <w:color w:val="000000"/>
          <w:sz w:val="42"/>
          <w:lang w:val="en-US" w:eastAsia="zh-CN"/>
        </w:rPr>
        <w:t>市场调研需求</w:t>
      </w:r>
    </w:p>
    <w:p w14:paraId="6C7FA1C3">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项目简介</w:t>
      </w:r>
    </w:p>
    <w:p w14:paraId="1C77CFF6">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我院于2017年1月采购了住院医师规范化培训系统，系统使用至今为我院提供住院医生培训过程管理、专科医生能力系统建设、技能考试系统应用、理论考试系统应用、在职护士培训系统应用、绩效分析系统应用、质量控制系统应用、临床病例数据库。我院第一轮的住院医师规范化培训系统维保服务将于2025年7月10日到期，我院将继续使用该系统维保服务，特面向社会开展市场调研，开展新一轮的采购活动。</w:t>
      </w:r>
    </w:p>
    <w:p w14:paraId="79137262">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服务内容</w:t>
      </w:r>
    </w:p>
    <w:p w14:paraId="7D3AEFBA">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维护期内，服务商必须确保我院住院医师规范化培训系统正常稳定运行。</w:t>
      </w:r>
    </w:p>
    <w:p w14:paraId="50EB1320">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提供每年不限次数的软件系统更新、维修、用户数据维护服务。</w:t>
      </w:r>
    </w:p>
    <w:p w14:paraId="4B8373F8">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服务方式包括但不限于电话技术支持、网络在线技术支持、网络远程技术服务、技术人员上门服务。</w:t>
      </w:r>
    </w:p>
    <w:p w14:paraId="41162BCE">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响应时间标准为：电话技术支持和网络在线技术支持在收到用户售后服务需求反馈后10分钟内提供；网络远程技术服务在电话技术支持和网络在线技术支持不能处理时3个小时内启动，24小时内完成当次服务；技术人员上门服务是在网络远程服务24小时内判定不能完成当次服务时启动，技术人员应在服务启动后1个工作日内进行上门服务，3个工作日内不能完成当次服务的，提供备用系统供用户使用，直至系统恢复。</w:t>
      </w:r>
    </w:p>
    <w:p w14:paraId="0AC80E38">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提供每年不低于4次的能力建设系统学习内容更新和考试系统题库更新服务。更新标准为：去除老旧学习资料及不再适合当前医学考试的试题、增加新的学习资料和新的考试试题、每年更新比例应保持在5％（含）以上。所有学习资料及考试试题的知识产权授权链无瑕疵，若产生知识产权纠纷，由服务商自行负责。</w:t>
      </w:r>
    </w:p>
    <w:p w14:paraId="005E8C5D">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提供产品更新服务，更新的标准为：</w:t>
      </w:r>
    </w:p>
    <w:p w14:paraId="0CC005E3">
      <w:pPr>
        <w:numPr>
          <w:ilvl w:val="0"/>
          <w:numId w:val="3"/>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国家出台了新的有关住培工作的文件、通知等，需要对系统做相应更新的，应予以支持。</w:t>
      </w:r>
    </w:p>
    <w:p w14:paraId="271B075B">
      <w:pPr>
        <w:numPr>
          <w:ilvl w:val="0"/>
          <w:numId w:val="3"/>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省级管理机构出台了新的管理要求或工作要求，需要对系统做相应更新的，应予以支持。</w:t>
      </w:r>
    </w:p>
    <w:p w14:paraId="694C278B">
      <w:pPr>
        <w:numPr>
          <w:ilvl w:val="0"/>
          <w:numId w:val="3"/>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服务商工作流程变更、医院科室变更等相应情况有变化，需要对系统做相应更新的，应予以支持。</w:t>
      </w:r>
    </w:p>
    <w:p w14:paraId="30D6DDB3">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住培管理工作流程共性的流程变更或考评机制变更的，需要对系统做相应更新的，应予以支持。</w:t>
      </w:r>
    </w:p>
    <w:p w14:paraId="00C5232A">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由于电子信息产业发展所导致的计算机操作系统升级变更，需要对系统做相应更新的，应予以支持。</w:t>
      </w:r>
    </w:p>
    <w:p w14:paraId="21D0FE4E">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由于移动通讯设备（通常指手机）技术发展，所导致的移动通讯设备操作系统（通常指iOS系统和安卓系统等）升级变更，需要对系统的APP作相应更新的，应予以支持。由于网络安全技术发展所导致的，需要对系统做相应网络安全技术更新的，应予以支持。</w:t>
      </w:r>
    </w:p>
    <w:p w14:paraId="330D9F49">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商提供每年不低于四次的上门服务，服务内容包含不限于使用培训（一个工作日）、需求了解、情况沟通等服务；其中培训主要针对每年医院新招收的住培医师进行系统使用培训。遇意外情况可分为两次进行培训，每次0.5个工作日。</w:t>
      </w:r>
    </w:p>
    <w:p w14:paraId="46F38382">
      <w:pPr>
        <w:numPr>
          <w:ilvl w:val="0"/>
          <w:numId w:val="2"/>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服务商为医院提供开展住培工作所需的医院信息系统间的数据对接服务和医院同上级管理部门（主要指省级和国家级）的信息系统的数据对接、数据维护服务。</w:t>
      </w:r>
    </w:p>
    <w:p w14:paraId="16C341FE">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服务要求</w:t>
      </w:r>
    </w:p>
    <w:p w14:paraId="6BB498A6">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1.服务商接到医院的电话，信函（</w:t>
      </w:r>
      <w:r>
        <w:rPr>
          <w:rFonts w:hint="eastAsia" w:ascii="汉仪中黑 197" w:hAnsi="汉仪中黑 197" w:eastAsia="汉仪中黑 197" w:cs="汉仪中黑 197"/>
          <w:b/>
          <w:color w:val="000000"/>
          <w:sz w:val="30"/>
          <w:szCs w:val="30"/>
          <w:lang w:val="en-US" w:eastAsia="zh-Hans"/>
        </w:rPr>
        <w:t>含QQ、微信消息等）</w:t>
      </w:r>
      <w:r>
        <w:rPr>
          <w:rFonts w:hint="eastAsia" w:ascii="汉仪中黑 197" w:hAnsi="汉仪中黑 197" w:eastAsia="汉仪中黑 197" w:cs="汉仪中黑 197"/>
          <w:b/>
          <w:color w:val="000000"/>
          <w:sz w:val="30"/>
          <w:szCs w:val="30"/>
          <w:lang w:val="en-US" w:eastAsia="zh-CN"/>
        </w:rPr>
        <w:t>，传真，电子邮件等方式提出关于软件的服务请求后，在当日内给予响应并提供服务。</w:t>
      </w:r>
    </w:p>
    <w:p w14:paraId="2332EFFB">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2.在接到医院的问题请求后，服务商必须10分钟内应答，并在2小时内给出合适的解决方案。如果问题严重未能及时解决的服务商必须在1个工作日到达医院现场解决问题，或者以书面形式给出进一步的解决方案。</w:t>
      </w:r>
    </w:p>
    <w:p w14:paraId="1BF7BA08">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3.如果因服务商维护的该软件系统出现故障，导致数据错误或传输错误。由此引发的医院损失，服务商必须承担相应的损失。</w:t>
      </w:r>
    </w:p>
    <w:p w14:paraId="70C234F1">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4.服务商需及时回应医院提出的新的功能需求（包含修改现有功能、新增功能、数据内容调整等），回应时间不高于3个工作日，需求情况复杂的，服务商需在3个工作日内建立有效专项联系，以便后续跟进。如遇国家或省级住院医师规范化培训管理单位更改住培工作流程或相关政策内容的，服务商应免费予以功能更改，其余需求由甲乙双方协商谈判处理。</w:t>
      </w:r>
    </w:p>
    <w:p w14:paraId="016F5DAD">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5.服务商需提供一名专职对接人员，与我院提供需求对接、故障报修、程序更新等所有对接工作。</w:t>
      </w:r>
    </w:p>
    <w:p w14:paraId="0CAA948D">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bookmarkStart w:id="0" w:name="_GoBack"/>
      <w:r>
        <w:rPr>
          <w:rFonts w:hint="eastAsia" w:ascii="汉仪中黑 197" w:hAnsi="汉仪中黑 197" w:eastAsia="汉仪中黑 197" w:cs="汉仪中黑 197"/>
          <w:b/>
          <w:color w:val="000000"/>
          <w:sz w:val="30"/>
          <w:szCs w:val="30"/>
          <w:lang w:val="en-US" w:eastAsia="zh-CN"/>
        </w:rPr>
        <w:t>信息安全要求</w:t>
      </w:r>
    </w:p>
    <w:p w14:paraId="076777A7">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1、该项目的医生工作站及相关内网应用必须在医院内网安装运行，应按照网络安全等级保护2.0标准中的三级系统要求建设；需满足医院的网络信息安全的要求。 </w:t>
      </w:r>
    </w:p>
    <w:p w14:paraId="40DF26B5">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2、实现对数据操作的监控和审计。系统使用环节涉及个人隐私信息处理时，应合理确定个人隐私信息处理的操作权限，提供访问控制功能，依据安全策略控制用户对文件、数据库表等客体的访问。 </w:t>
      </w:r>
    </w:p>
    <w:p w14:paraId="72004613">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3、提供专用的登录控制模块对登录用户进行身份标识和鉴别，身份鉴别信息应具有不易被冒用的特点，应提供用户身份标识唯一和鉴别信息复杂度检查功能。 </w:t>
      </w:r>
    </w:p>
    <w:p w14:paraId="32A1DA09">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4、对通信过程中的敏感信息字段进行加密、使用符合国家密码管理规定的密码技术和产品。取两种或两种以上组合鉴别技术，密码长度≥8位，能够设置复杂度要求、定期更换要求。 </w:t>
      </w:r>
    </w:p>
    <w:p w14:paraId="47C08115">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5、系统（软件、小程序）需持续监测自身健康状态，发现运行或重要配置等异常情况时，能及时通报预警。应对应用系统的用户标识与鉴别、访问控制的所有操作记录、重要用户行为等重要安全事件进行审计，确保所有运维操作可授权、可追踪、可审查。 </w:t>
      </w:r>
    </w:p>
    <w:p w14:paraId="75601447">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6、提供数据有效性检验功能，保证通过人机接口输入或通过通信接口输入的数据格式或长度符合系统设定要求。不存在 SQL 注入、跨站脚本、文件包含、目录遍历、危险端口、信息泄露等漏洞，以及所使用的第三方插件不存在漏洞。 </w:t>
      </w:r>
    </w:p>
    <w:p w14:paraId="55A228F9">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7、提供防篡改技术，阻断对页面的篡改，当应用系统的通信双方中的一方在一段时间内未作任何响应，另一方应能够自动结束会话。 </w:t>
      </w:r>
    </w:p>
    <w:p w14:paraId="39521E6A">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8、系统需提供不同级别，不同故障情况下的系统应急处置预案。</w:t>
      </w:r>
    </w:p>
    <w:p w14:paraId="23B86EA1">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管理安全要求 </w:t>
      </w:r>
    </w:p>
    <w:p w14:paraId="7B0C1BF4">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1、对系统进行安全性论证，对总体安全策略、安全技术框架、安全需求分析、安全功能说明、技术可行性等进行论述与分析。 </w:t>
      </w:r>
    </w:p>
    <w:p w14:paraId="3877E9FD">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2、应用系统正式上线前，软件提供方须对本项目数据库、操作系统、中间件、应用软件等进行安全加固。 </w:t>
      </w:r>
    </w:p>
    <w:p w14:paraId="79494D4A">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3、应在软件上线前，由第三方机构检测软件包中可能存在的恶意代码，并审查软件中可能存在的后门。第三方检测出具检测合格报告后，方可上线。 </w:t>
      </w:r>
    </w:p>
    <w:p w14:paraId="6D92C4BC">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4、应对系统测试数据加以保护和控制，并避免使用含有个人隐私或敏感信息的数据去测试系统，确保测试数据的普遍性。 </w:t>
      </w:r>
    </w:p>
    <w:p w14:paraId="290BC4B8">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5、严格控制对系统源代码的访问，程序源代码库的维护和拷贝应当遵从严格的变更控制程序。 </w:t>
      </w:r>
    </w:p>
    <w:p w14:paraId="12F97F23">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6、在系统开发与运行维护的所有阶段实施严格的变更控制，对变更的申请、审核、测试、批准、执行计划与具体实施提出明确要求，确保系统安全性与控制措施不被损害，确保系统文档及时更新，做好软件升级的版本控制。 </w:t>
      </w:r>
    </w:p>
    <w:p w14:paraId="0D6E5637">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7、根据数据的重要性及其对系统运行的影响，制定数据的备份策略和恢复策略，明确备份数据的放置场所、文件命名规则、介质替换频率和数据离站运输方法。 </w:t>
      </w:r>
    </w:p>
    <w:p w14:paraId="18E27827">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 xml:space="preserve">8、对于医院或第三方进行漏洞扫描、渗透测试等安全风险评测时产生的问题，及时保质配合完成修复。 </w:t>
      </w:r>
    </w:p>
    <w:p w14:paraId="7EBA9C61">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9、协助医院在统一的应急预案框架下制定不同事件的应急预案，应急预案框架应包括启动应急预案的条件、应急处理流程、系统恢复流程、事后教育和培训等内容。</w:t>
      </w:r>
    </w:p>
    <w:bookmarkEnd w:id="0"/>
    <w:p w14:paraId="05E852AF">
      <w:pPr>
        <w:numPr>
          <w:ilvl w:val="0"/>
          <w:numId w:val="1"/>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商务要求</w:t>
      </w:r>
    </w:p>
    <w:p w14:paraId="71123B54">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1.服务期限：合同签订早去2025年7月10日，服务期限起于2025年7月10日的三年时间，合同一年一签；合同签订晚去2025年7月10日的，自签订合同之日起三年时间，合同一年一签。</w:t>
      </w:r>
    </w:p>
    <w:p w14:paraId="6A734BF7">
      <w:pPr>
        <w:numPr>
          <w:ilvl w:val="0"/>
          <w:numId w:val="0"/>
        </w:numPr>
        <w:spacing w:line="620" w:lineRule="exact"/>
        <w:jc w:val="both"/>
        <w:rPr>
          <w:rFonts w:hint="eastAsia"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2.服务地点：成都市第五人民医院指定地点。</w:t>
      </w:r>
    </w:p>
    <w:p w14:paraId="4C7F4E1E">
      <w:pPr>
        <w:numPr>
          <w:ilvl w:val="0"/>
          <w:numId w:val="0"/>
        </w:numPr>
        <w:spacing w:line="620" w:lineRule="exact"/>
        <w:jc w:val="both"/>
        <w:rPr>
          <w:rFonts w:hint="default"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3.付款方式：年度服务期满，经医院对服务考核合格，自收到供应商开具正式发票的30日内支付年度系统维护服务费用。</w:t>
      </w:r>
    </w:p>
    <w:p w14:paraId="26188952">
      <w:pPr>
        <w:numPr>
          <w:ilvl w:val="0"/>
          <w:numId w:val="0"/>
        </w:numPr>
        <w:spacing w:line="620" w:lineRule="exact"/>
        <w:jc w:val="both"/>
        <w:rPr>
          <w:rFonts w:hint="default" w:ascii="汉仪中黑 197" w:hAnsi="汉仪中黑 197" w:eastAsia="汉仪中黑 197" w:cs="汉仪中黑 197"/>
          <w:b/>
          <w:color w:val="000000"/>
          <w:sz w:val="30"/>
          <w:szCs w:val="30"/>
          <w:lang w:val="en-US" w:eastAsia="zh-CN"/>
        </w:rPr>
      </w:pPr>
      <w:r>
        <w:rPr>
          <w:rFonts w:hint="eastAsia" w:ascii="汉仪中黑 197" w:hAnsi="汉仪中黑 197" w:eastAsia="汉仪中黑 197" w:cs="汉仪中黑 197"/>
          <w:b/>
          <w:color w:val="000000"/>
          <w:sz w:val="30"/>
          <w:szCs w:val="30"/>
          <w:lang w:val="en-US" w:eastAsia="zh-CN"/>
        </w:rPr>
        <w:t>4.报价说明：供应商的报价中应包含：人工、运输保险费、安装及相关软件授权费用、调试费、培训费、接口费以及税金等所有费用。</w:t>
      </w:r>
    </w:p>
    <w:p w14:paraId="64328CA9">
      <w:pPr>
        <w:pStyle w:val="15"/>
        <w:numPr>
          <w:ilvl w:val="0"/>
          <w:numId w:val="0"/>
        </w:numPr>
        <w:spacing w:line="360" w:lineRule="auto"/>
        <w:ind w:firstLine="40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汉仪中黑 197">
    <w:panose1 w:val="00020600040101010101"/>
    <w:charset w:val="86"/>
    <w:family w:val="auto"/>
    <w:pitch w:val="default"/>
    <w:sig w:usb0="A00002BF" w:usb1="18E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C275E"/>
    <w:multiLevelType w:val="singleLevel"/>
    <w:tmpl w:val="898C275E"/>
    <w:lvl w:ilvl="0" w:tentative="0">
      <w:start w:val="1"/>
      <w:numFmt w:val="chineseCounting"/>
      <w:suff w:val="nothing"/>
      <w:lvlText w:val="%1、"/>
      <w:lvlJc w:val="left"/>
      <w:rPr>
        <w:rFonts w:hint="eastAsia"/>
      </w:rPr>
    </w:lvl>
  </w:abstractNum>
  <w:abstractNum w:abstractNumId="1">
    <w:nsid w:val="9B519D6D"/>
    <w:multiLevelType w:val="singleLevel"/>
    <w:tmpl w:val="9B519D6D"/>
    <w:lvl w:ilvl="0" w:tentative="0">
      <w:start w:val="1"/>
      <w:numFmt w:val="decimal"/>
      <w:suff w:val="nothing"/>
      <w:lvlText w:val="（%1）"/>
      <w:lvlJc w:val="left"/>
    </w:lvl>
  </w:abstractNum>
  <w:abstractNum w:abstractNumId="2">
    <w:nsid w:val="691752B8"/>
    <w:multiLevelType w:val="singleLevel"/>
    <w:tmpl w:val="691752B8"/>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C08140C"/>
    <w:rsid w:val="0D2041F6"/>
    <w:rsid w:val="12183726"/>
    <w:rsid w:val="145D4D35"/>
    <w:rsid w:val="145E00B3"/>
    <w:rsid w:val="1C550B58"/>
    <w:rsid w:val="21C33CC9"/>
    <w:rsid w:val="230751DE"/>
    <w:rsid w:val="30D90521"/>
    <w:rsid w:val="335257AD"/>
    <w:rsid w:val="348D5F2C"/>
    <w:rsid w:val="34993154"/>
    <w:rsid w:val="35F475EF"/>
    <w:rsid w:val="36193C1A"/>
    <w:rsid w:val="36781175"/>
    <w:rsid w:val="409A576D"/>
    <w:rsid w:val="41B636AC"/>
    <w:rsid w:val="42F637F7"/>
    <w:rsid w:val="43054AC7"/>
    <w:rsid w:val="4376774B"/>
    <w:rsid w:val="43A63CED"/>
    <w:rsid w:val="458F4ABC"/>
    <w:rsid w:val="494C6B32"/>
    <w:rsid w:val="4C617D74"/>
    <w:rsid w:val="50962F12"/>
    <w:rsid w:val="56E21C0C"/>
    <w:rsid w:val="5B7C721B"/>
    <w:rsid w:val="5CA21F50"/>
    <w:rsid w:val="6083374F"/>
    <w:rsid w:val="67A5501F"/>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toc 6"/>
    <w:basedOn w:val="1"/>
    <w:next w:val="1"/>
    <w:unhideWhenUsed/>
    <w:qFormat/>
    <w:uiPriority w:val="39"/>
    <w:pPr>
      <w:ind w:left="2100" w:leftChars="1000"/>
    </w:pPr>
    <w:rPr>
      <w:szCs w:val="22"/>
    </w:rPr>
  </w:style>
  <w:style w:type="paragraph" w:styleId="9">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0">
    <w:name w:val="Body Text First Indent"/>
    <w:basedOn w:val="5"/>
    <w:next w:val="8"/>
    <w:unhideWhenUsed/>
    <w:qFormat/>
    <w:uiPriority w:val="99"/>
    <w:pPr>
      <w:ind w:firstLine="420" w:firstLineChars="100"/>
    </w:pPr>
  </w:style>
  <w:style w:type="paragraph" w:styleId="11">
    <w:name w:val="Body Text First Indent 2"/>
    <w:basedOn w:val="6"/>
    <w:next w:val="10"/>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6">
    <w:name w:val="BodyText"/>
    <w:basedOn w:val="1"/>
    <w:next w:val="1"/>
    <w:qFormat/>
    <w:uiPriority w:val="0"/>
    <w:pPr>
      <w:spacing w:after="120"/>
    </w:pPr>
  </w:style>
  <w:style w:type="paragraph" w:styleId="17">
    <w:name w:val="List Paragraph"/>
    <w:basedOn w:val="1"/>
    <w:unhideWhenUsed/>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1780</Words>
  <Characters>1820</Characters>
  <Lines>0</Lines>
  <Paragraphs>0</Paragraphs>
  <TotalTime>1</TotalTime>
  <ScaleCrop>false</ScaleCrop>
  <LinksUpToDate>false</LinksUpToDate>
  <CharactersWithSpaces>1820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2025-03-12T02:59:31Z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