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45B16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成都市第五人民医院</w:t>
      </w:r>
    </w:p>
    <w:p w14:paraId="2B1758DC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传染病实时监控系统维保服务调研需求</w:t>
      </w:r>
    </w:p>
    <w:p w14:paraId="0DABA922">
      <w:pPr>
        <w:pStyle w:val="3"/>
        <w:numPr>
          <w:ilvl w:val="0"/>
          <w:numId w:val="1"/>
        </w:numPr>
        <w:spacing w:line="240" w:lineRule="auto"/>
        <w:ind w:left="0" w:leftChars="0" w:firstLine="420" w:firstLine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维护内容</w:t>
      </w:r>
      <w:bookmarkStart w:id="0" w:name="_GoBack"/>
      <w:bookmarkEnd w:id="0"/>
    </w:p>
    <w:p w14:paraId="0DE59BF1">
      <w:pPr>
        <w:numPr>
          <w:ilvl w:val="0"/>
          <w:numId w:val="2"/>
        </w:numPr>
        <w:tabs>
          <w:tab w:val="left" w:pos="855"/>
        </w:tabs>
        <w:spacing w:line="360" w:lineRule="auto"/>
        <w:ind w:left="0" w:leftChars="0" w:firstLine="400"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维护</w:t>
      </w:r>
      <w:r>
        <w:rPr>
          <w:rFonts w:hint="eastAsia"/>
          <w:color w:val="000000"/>
          <w:sz w:val="24"/>
          <w:szCs w:val="24"/>
          <w:lang w:eastAsia="zh-CN"/>
        </w:rPr>
        <w:t>医院传染病实时监控平台</w:t>
      </w:r>
      <w:r>
        <w:rPr>
          <w:rFonts w:hint="eastAsia"/>
          <w:color w:val="000000"/>
          <w:sz w:val="24"/>
          <w:szCs w:val="24"/>
        </w:rPr>
        <w:t>的技术指导、解决产品故障问题和</w:t>
      </w:r>
      <w:r>
        <w:rPr>
          <w:color w:val="000000"/>
          <w:sz w:val="24"/>
          <w:szCs w:val="24"/>
        </w:rPr>
        <w:t>版本升级</w:t>
      </w:r>
      <w:r>
        <w:rPr>
          <w:rFonts w:hint="eastAsia"/>
          <w:color w:val="000000"/>
          <w:sz w:val="24"/>
          <w:szCs w:val="24"/>
        </w:rPr>
        <w:t>等服务工作。</w:t>
      </w:r>
    </w:p>
    <w:p w14:paraId="282A1543">
      <w:pPr>
        <w:pStyle w:val="17"/>
        <w:numPr>
          <w:ilvl w:val="0"/>
          <w:numId w:val="2"/>
        </w:numPr>
        <w:tabs>
          <w:tab w:val="left" w:pos="855"/>
        </w:tabs>
        <w:spacing w:line="360" w:lineRule="auto"/>
        <w:ind w:left="0" w:leftChars="0" w:firstLine="400"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提供</w:t>
      </w:r>
      <w:r>
        <w:rPr>
          <w:rFonts w:hint="eastAsia"/>
          <w:color w:val="000000"/>
          <w:sz w:val="24"/>
          <w:szCs w:val="24"/>
        </w:rPr>
        <w:t>现场维护</w:t>
      </w:r>
      <w:r>
        <w:rPr>
          <w:rFonts w:hint="eastAsia"/>
          <w:color w:val="000000"/>
          <w:sz w:val="24"/>
          <w:szCs w:val="24"/>
          <w:lang w:eastAsia="zh-CN"/>
        </w:rPr>
        <w:t>服务，</w:t>
      </w:r>
      <w:r>
        <w:rPr>
          <w:rFonts w:hint="eastAsia"/>
          <w:color w:val="000000"/>
          <w:sz w:val="24"/>
          <w:szCs w:val="24"/>
        </w:rPr>
        <w:t>根据</w:t>
      </w:r>
      <w:r>
        <w:rPr>
          <w:rFonts w:hint="eastAsia"/>
          <w:color w:val="000000"/>
          <w:sz w:val="24"/>
          <w:szCs w:val="24"/>
          <w:lang w:eastAsia="zh-CN"/>
        </w:rPr>
        <w:t>医院</w:t>
      </w:r>
      <w:r>
        <w:rPr>
          <w:rFonts w:hint="eastAsia"/>
          <w:color w:val="000000"/>
          <w:sz w:val="24"/>
          <w:szCs w:val="24"/>
        </w:rPr>
        <w:t>提出的技术问题派遣技术人员到</w:t>
      </w:r>
      <w:r>
        <w:rPr>
          <w:rFonts w:hint="eastAsia"/>
          <w:color w:val="000000"/>
          <w:sz w:val="24"/>
          <w:szCs w:val="24"/>
          <w:lang w:eastAsia="zh-CN"/>
        </w:rPr>
        <w:t>医院</w:t>
      </w:r>
      <w:r>
        <w:rPr>
          <w:rFonts w:hint="eastAsia"/>
          <w:color w:val="000000"/>
          <w:sz w:val="24"/>
          <w:szCs w:val="24"/>
        </w:rPr>
        <w:t>现场处解决问题的过程。</w:t>
      </w:r>
      <w:r>
        <w:rPr>
          <w:rFonts w:hint="eastAsia"/>
          <w:color w:val="000000"/>
          <w:sz w:val="24"/>
          <w:szCs w:val="24"/>
          <w:lang w:val="en-US" w:eastAsia="zh-CN"/>
        </w:rPr>
        <w:t>提供应急服务，针对一些独特的、不可预知的、院方自身不能处理的突发事故，服务商提供上门服务。</w:t>
      </w:r>
      <w:r>
        <w:rPr>
          <w:rFonts w:hint="eastAsia"/>
          <w:color w:val="000000"/>
          <w:sz w:val="24"/>
          <w:szCs w:val="24"/>
        </w:rPr>
        <w:t>现场维护的技术问题包括：（1）由于许可软件产品故障导致的死机、数据错误；（2）由于环境原因导致的系统显示错误、数据错误、运行效率降低等问题。</w:t>
      </w:r>
    </w:p>
    <w:p w14:paraId="10AD3A5F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远程维护</w:t>
      </w:r>
      <w:r>
        <w:rPr>
          <w:rFonts w:hint="eastAsia"/>
          <w:color w:val="000000"/>
          <w:sz w:val="24"/>
          <w:szCs w:val="24"/>
          <w:lang w:eastAsia="zh-CN"/>
        </w:rPr>
        <w:t>服务，</w:t>
      </w:r>
      <w:r>
        <w:rPr>
          <w:rFonts w:hint="eastAsia"/>
          <w:color w:val="000000"/>
          <w:sz w:val="24"/>
          <w:szCs w:val="24"/>
        </w:rPr>
        <w:t>根据</w:t>
      </w:r>
      <w:r>
        <w:rPr>
          <w:rFonts w:hint="eastAsia"/>
          <w:color w:val="000000"/>
          <w:sz w:val="24"/>
          <w:szCs w:val="24"/>
          <w:lang w:eastAsia="zh-CN"/>
        </w:rPr>
        <w:t>医院</w:t>
      </w:r>
      <w:r>
        <w:rPr>
          <w:rFonts w:hint="eastAsia"/>
          <w:color w:val="000000"/>
          <w:sz w:val="24"/>
          <w:szCs w:val="24"/>
        </w:rPr>
        <w:t>提出的技术问题通过电话或互联网向</w:t>
      </w:r>
      <w:r>
        <w:rPr>
          <w:rFonts w:hint="eastAsia"/>
          <w:color w:val="000000"/>
          <w:sz w:val="24"/>
          <w:szCs w:val="24"/>
          <w:lang w:eastAsia="zh-CN"/>
        </w:rPr>
        <w:t>医院</w:t>
      </w:r>
      <w:r>
        <w:rPr>
          <w:rFonts w:hint="eastAsia"/>
          <w:color w:val="000000"/>
          <w:sz w:val="24"/>
          <w:szCs w:val="24"/>
        </w:rPr>
        <w:t>提供问题解答和技术指导。</w:t>
      </w:r>
      <w:r>
        <w:rPr>
          <w:rFonts w:hint="eastAsia"/>
          <w:color w:val="000000"/>
          <w:sz w:val="24"/>
          <w:szCs w:val="24"/>
          <w:lang w:eastAsia="zh-CN"/>
        </w:rPr>
        <w:t>医院</w:t>
      </w:r>
      <w:r>
        <w:rPr>
          <w:color w:val="000000"/>
          <w:sz w:val="24"/>
          <w:szCs w:val="24"/>
        </w:rPr>
        <w:t>可以通过</w:t>
      </w:r>
      <w:r>
        <w:rPr>
          <w:rFonts w:hint="eastAsia"/>
          <w:color w:val="000000"/>
          <w:sz w:val="24"/>
          <w:szCs w:val="24"/>
        </w:rPr>
        <w:t>email给</w:t>
      </w:r>
      <w:r>
        <w:rPr>
          <w:rFonts w:hint="eastAsia"/>
          <w:color w:val="000000"/>
          <w:sz w:val="24"/>
          <w:szCs w:val="24"/>
          <w:lang w:eastAsia="zh-CN"/>
        </w:rPr>
        <w:t>服务商提供的固定邮箱发送</w:t>
      </w:r>
      <w:r>
        <w:rPr>
          <w:color w:val="000000"/>
          <w:sz w:val="24"/>
          <w:szCs w:val="24"/>
        </w:rPr>
        <w:t>电子邮件</w:t>
      </w:r>
      <w:r>
        <w:rPr>
          <w:rFonts w:hint="eastAsia"/>
          <w:color w:val="000000"/>
          <w:sz w:val="24"/>
          <w:szCs w:val="24"/>
        </w:rPr>
        <w:t>，</w:t>
      </w:r>
      <w:r>
        <w:rPr>
          <w:color w:val="000000"/>
          <w:sz w:val="24"/>
          <w:szCs w:val="24"/>
        </w:rPr>
        <w:t>与</w:t>
      </w:r>
      <w:r>
        <w:rPr>
          <w:rFonts w:hint="eastAsia"/>
          <w:color w:val="000000"/>
          <w:sz w:val="24"/>
          <w:szCs w:val="24"/>
          <w:lang w:eastAsia="zh-CN"/>
        </w:rPr>
        <w:t>服务商</w:t>
      </w:r>
      <w:r>
        <w:rPr>
          <w:color w:val="000000"/>
          <w:sz w:val="24"/>
          <w:szCs w:val="24"/>
        </w:rPr>
        <w:t>联系解决</w:t>
      </w:r>
      <w:r>
        <w:rPr>
          <w:rFonts w:hint="eastAsia"/>
          <w:color w:val="000000"/>
          <w:sz w:val="24"/>
          <w:szCs w:val="24"/>
        </w:rPr>
        <w:t>软件</w:t>
      </w:r>
      <w:r>
        <w:rPr>
          <w:color w:val="000000"/>
          <w:sz w:val="24"/>
          <w:szCs w:val="24"/>
        </w:rPr>
        <w:t>安装、使用中遇到的问题</w:t>
      </w:r>
      <w:r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  <w:lang w:eastAsia="zh-CN"/>
        </w:rPr>
        <w:t>服务商须</w:t>
      </w:r>
      <w:r>
        <w:rPr>
          <w:color w:val="000000"/>
          <w:sz w:val="24"/>
          <w:szCs w:val="24"/>
        </w:rPr>
        <w:t>在</w:t>
      </w:r>
      <w:r>
        <w:rPr>
          <w:rFonts w:hint="eastAsia"/>
          <w:color w:val="000000"/>
          <w:sz w:val="24"/>
          <w:szCs w:val="24"/>
          <w:lang w:val="en-US" w:eastAsia="zh-CN"/>
        </w:rPr>
        <w:t>2小时内答复，在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>24小时</w:t>
      </w:r>
      <w:r>
        <w:rPr>
          <w:color w:val="000000"/>
          <w:sz w:val="24"/>
          <w:szCs w:val="24"/>
        </w:rPr>
        <w:t>内解决</w:t>
      </w:r>
      <w:r>
        <w:rPr>
          <w:rFonts w:hint="eastAsia"/>
          <w:color w:val="000000"/>
          <w:sz w:val="24"/>
          <w:szCs w:val="24"/>
          <w:lang w:eastAsia="zh-CN"/>
        </w:rPr>
        <w:t>问题</w:t>
      </w:r>
      <w:r>
        <w:rPr>
          <w:color w:val="000000"/>
          <w:sz w:val="24"/>
          <w:szCs w:val="24"/>
        </w:rPr>
        <w:t>。 </w:t>
      </w:r>
      <w:r>
        <w:rPr>
          <w:rFonts w:hint="eastAsia"/>
          <w:color w:val="000000"/>
          <w:sz w:val="24"/>
          <w:szCs w:val="24"/>
          <w:lang w:eastAsia="zh-CN"/>
        </w:rPr>
        <w:t>若遇</w:t>
      </w:r>
      <w:r>
        <w:rPr>
          <w:color w:val="000000"/>
          <w:sz w:val="24"/>
          <w:szCs w:val="24"/>
        </w:rPr>
        <w:t>升级信息、服务信息、市场活动</w:t>
      </w:r>
      <w:r>
        <w:rPr>
          <w:rFonts w:hint="eastAsia"/>
          <w:color w:val="000000"/>
          <w:sz w:val="24"/>
          <w:szCs w:val="24"/>
          <w:lang w:eastAsia="zh-CN"/>
        </w:rPr>
        <w:t>等，服务商须第一时间告知医院</w:t>
      </w:r>
      <w:r>
        <w:rPr>
          <w:color w:val="000000"/>
          <w:sz w:val="24"/>
          <w:szCs w:val="24"/>
        </w:rPr>
        <w:t>。</w:t>
      </w:r>
    </w:p>
    <w:p w14:paraId="2C2F0DA2">
      <w:pPr>
        <w:numPr>
          <w:ilvl w:val="0"/>
          <w:numId w:val="2"/>
        </w:numPr>
        <w:spacing w:line="360" w:lineRule="auto"/>
        <w:ind w:left="0" w:leftChars="0" w:firstLine="400"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提供免费的</w:t>
      </w:r>
      <w:r>
        <w:rPr>
          <w:rFonts w:hint="eastAsia"/>
          <w:color w:val="000000"/>
          <w:sz w:val="24"/>
          <w:szCs w:val="24"/>
        </w:rPr>
        <w:t>软件升级</w:t>
      </w:r>
      <w:r>
        <w:rPr>
          <w:rFonts w:hint="eastAsia"/>
          <w:color w:val="000000"/>
          <w:sz w:val="24"/>
          <w:szCs w:val="24"/>
          <w:lang w:eastAsia="zh-CN"/>
        </w:rPr>
        <w:t>服务，</w:t>
      </w:r>
      <w:r>
        <w:rPr>
          <w:rFonts w:hint="eastAsia"/>
          <w:color w:val="000000"/>
          <w:sz w:val="24"/>
          <w:szCs w:val="24"/>
        </w:rPr>
        <w:t>由于许可软件出现故障或</w:t>
      </w:r>
      <w:r>
        <w:rPr>
          <w:rFonts w:hint="eastAsia"/>
          <w:color w:val="000000"/>
          <w:sz w:val="24"/>
          <w:szCs w:val="24"/>
          <w:lang w:eastAsia="zh-CN"/>
        </w:rPr>
        <w:t>服务商</w:t>
      </w:r>
      <w:r>
        <w:rPr>
          <w:color w:val="000000"/>
          <w:sz w:val="24"/>
          <w:szCs w:val="24"/>
        </w:rPr>
        <w:t>新增</w:t>
      </w:r>
      <w:r>
        <w:rPr>
          <w:rFonts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优化功能</w:t>
      </w:r>
      <w:r>
        <w:rPr>
          <w:rFonts w:hint="eastAsia"/>
          <w:color w:val="000000"/>
          <w:sz w:val="24"/>
          <w:szCs w:val="24"/>
        </w:rPr>
        <w:t>而对许可软件进行更新换代。</w:t>
      </w:r>
    </w:p>
    <w:p w14:paraId="50E1558E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提供</w:t>
      </w:r>
      <w:r>
        <w:rPr>
          <w:rFonts w:hint="eastAsia"/>
          <w:color w:val="000000"/>
          <w:sz w:val="24"/>
          <w:szCs w:val="24"/>
        </w:rPr>
        <w:t>技术支持</w:t>
      </w:r>
      <w:r>
        <w:rPr>
          <w:rFonts w:hint="eastAsia"/>
          <w:color w:val="000000"/>
          <w:sz w:val="24"/>
          <w:szCs w:val="24"/>
          <w:lang w:eastAsia="zh-CN"/>
        </w:rPr>
        <w:t>服务，服务商</w:t>
      </w:r>
      <w:r>
        <w:rPr>
          <w:rFonts w:hint="eastAsia"/>
          <w:color w:val="000000"/>
          <w:sz w:val="24"/>
          <w:szCs w:val="24"/>
        </w:rPr>
        <w:t>为了保障许可软件和系统正常运行，在服务时间内通过电话或互联网向</w:t>
      </w:r>
      <w:r>
        <w:rPr>
          <w:rFonts w:hint="eastAsia"/>
          <w:color w:val="000000"/>
          <w:sz w:val="24"/>
          <w:szCs w:val="24"/>
          <w:lang w:eastAsia="zh-CN"/>
        </w:rPr>
        <w:t>医院</w:t>
      </w:r>
      <w:r>
        <w:rPr>
          <w:rFonts w:hint="eastAsia"/>
          <w:color w:val="000000"/>
          <w:sz w:val="24"/>
          <w:szCs w:val="24"/>
        </w:rPr>
        <w:t>提供的援助或技术指导。包括（1）澄清许可软件的功能和特点；（2）文档资料的澄清；（3）许可软件的操作指导；（4）通过电话</w:t>
      </w:r>
      <w:r>
        <w:rPr>
          <w:rFonts w:hint="eastAsia"/>
          <w:color w:val="000000"/>
          <w:sz w:val="24"/>
          <w:szCs w:val="24"/>
          <w:lang w:eastAsia="zh-CN"/>
        </w:rPr>
        <w:t>或</w:t>
      </w:r>
      <w:r>
        <w:rPr>
          <w:rFonts w:hint="eastAsia"/>
          <w:color w:val="000000"/>
          <w:sz w:val="24"/>
          <w:szCs w:val="24"/>
        </w:rPr>
        <w:t>互联网确认、分析和改正错误。</w:t>
      </w:r>
    </w:p>
    <w:p w14:paraId="7DE476EB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提供</w:t>
      </w:r>
      <w:r>
        <w:rPr>
          <w:rFonts w:hint="eastAsia"/>
          <w:color w:val="000000"/>
          <w:sz w:val="24"/>
          <w:szCs w:val="24"/>
        </w:rPr>
        <w:t>热线支持</w:t>
      </w:r>
      <w:r>
        <w:rPr>
          <w:rFonts w:hint="eastAsia"/>
          <w:color w:val="000000"/>
          <w:sz w:val="24"/>
          <w:szCs w:val="24"/>
          <w:lang w:eastAsia="zh-CN"/>
        </w:rPr>
        <w:t>服务，服务商</w:t>
      </w:r>
      <w:r>
        <w:rPr>
          <w:rFonts w:hint="eastAsia"/>
          <w:color w:val="000000"/>
          <w:sz w:val="24"/>
          <w:szCs w:val="24"/>
        </w:rPr>
        <w:t>客户服务中心服务人员通过电话向</w:t>
      </w:r>
      <w:r>
        <w:rPr>
          <w:rFonts w:hint="eastAsia"/>
          <w:color w:val="000000"/>
          <w:sz w:val="24"/>
          <w:szCs w:val="24"/>
          <w:lang w:eastAsia="zh-CN"/>
        </w:rPr>
        <w:t>医院</w:t>
      </w:r>
      <w:r>
        <w:rPr>
          <w:rFonts w:hint="eastAsia"/>
          <w:color w:val="000000"/>
          <w:sz w:val="24"/>
          <w:szCs w:val="24"/>
        </w:rPr>
        <w:t>提供技术问题解答。</w:t>
      </w:r>
      <w:r>
        <w:rPr>
          <w:color w:val="000000"/>
          <w:sz w:val="24"/>
          <w:szCs w:val="24"/>
        </w:rPr>
        <w:t>电话技术支持</w:t>
      </w:r>
      <w:r>
        <w:rPr>
          <w:rFonts w:hint="eastAsia"/>
          <w:color w:val="000000"/>
          <w:sz w:val="24"/>
          <w:szCs w:val="24"/>
        </w:rPr>
        <w:t>：</w:t>
      </w:r>
      <w:r>
        <w:rPr>
          <w:rFonts w:hint="eastAsia"/>
          <w:color w:val="000000"/>
          <w:sz w:val="24"/>
          <w:szCs w:val="24"/>
          <w:lang w:val="en-US" w:eastAsia="zh-CN"/>
        </w:rPr>
        <w:t>7X24小时。</w:t>
      </w:r>
    </w:p>
    <w:p w14:paraId="11677A20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提供咨询服务，为医院提供软件需求分析、优化，软件的整体和分期规划与设计，整体解决方案等专业咨询服务。</w:t>
      </w:r>
    </w:p>
    <w:p w14:paraId="2D304CC1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培训服务 ，为医院提供专业的培训服务，协助我院提升自我维护和应用系统管理能力，实现系统的最大价值。</w:t>
      </w:r>
    </w:p>
    <w:p w14:paraId="3096C00A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实施服务 ，参照医院HIS系统的具体环境，提供有针对性的接口，实现简洁、高效的加载相关信息，达到供应商系统与医院HIS系统的高效集成。</w:t>
      </w:r>
    </w:p>
    <w:p w14:paraId="5208A936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数据恢复服务，医院数据出现不可挽回损失时，服务商根据医院提供的备份数据，帮助医院进行数据恢复。</w:t>
      </w:r>
    </w:p>
    <w:p w14:paraId="2CAB6ECA">
      <w:pPr>
        <w:pStyle w:val="3"/>
        <w:numPr>
          <w:ilvl w:val="0"/>
          <w:numId w:val="1"/>
        </w:numPr>
        <w:spacing w:line="240" w:lineRule="auto"/>
        <w:ind w:left="0" w:leftChars="0" w:firstLine="420" w:firstLineChars="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响应时间及考核</w:t>
      </w:r>
    </w:p>
    <w:p w14:paraId="63E824BC">
      <w:pPr>
        <w:numPr>
          <w:ilvl w:val="0"/>
          <w:numId w:val="2"/>
        </w:numPr>
        <w:spacing w:line="360" w:lineRule="auto"/>
        <w:ind w:left="0" w:leftChars="0" w:firstLine="400"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服务商</w:t>
      </w:r>
      <w:r>
        <w:rPr>
          <w:rFonts w:hint="eastAsia"/>
          <w:color w:val="000000"/>
          <w:sz w:val="24"/>
          <w:szCs w:val="24"/>
        </w:rPr>
        <w:t>在接到</w:t>
      </w:r>
      <w:r>
        <w:rPr>
          <w:rFonts w:hint="eastAsia"/>
          <w:color w:val="000000"/>
          <w:sz w:val="24"/>
          <w:szCs w:val="24"/>
          <w:lang w:eastAsia="zh-CN"/>
        </w:rPr>
        <w:t>医院</w:t>
      </w:r>
      <w:r>
        <w:rPr>
          <w:rFonts w:hint="eastAsia"/>
          <w:color w:val="000000"/>
          <w:sz w:val="24"/>
          <w:szCs w:val="24"/>
        </w:rPr>
        <w:t>通过电话、信函、传真、电子邮件、网上提交等方式提出关于软件的服务请求后，应在2小时之内给予响应并提供服务。</w:t>
      </w:r>
    </w:p>
    <w:p w14:paraId="678F3879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服务商</w:t>
      </w:r>
      <w:r>
        <w:rPr>
          <w:rFonts w:hint="eastAsia"/>
          <w:color w:val="000000"/>
          <w:sz w:val="24"/>
          <w:szCs w:val="24"/>
        </w:rPr>
        <w:t>在判断问题后，若需要上门则根据紧急程度安排上门，原则上不超过</w:t>
      </w:r>
      <w:r>
        <w:rPr>
          <w:rFonts w:hint="eastAsia"/>
          <w:color w:val="000000"/>
          <w:sz w:val="24"/>
          <w:szCs w:val="24"/>
          <w:lang w:val="en-US" w:eastAsia="zh-CN"/>
        </w:rPr>
        <w:t>24</w:t>
      </w:r>
      <w:r>
        <w:rPr>
          <w:rFonts w:hint="eastAsia"/>
          <w:color w:val="000000"/>
          <w:sz w:val="24"/>
          <w:szCs w:val="24"/>
        </w:rPr>
        <w:t>小时到达现场，</w:t>
      </w:r>
      <w:r>
        <w:rPr>
          <w:color w:val="000000"/>
          <w:sz w:val="24"/>
          <w:szCs w:val="24"/>
        </w:rPr>
        <w:t>如果是许可软件自身问题，应在</w:t>
      </w:r>
      <w:r>
        <w:rPr>
          <w:rFonts w:hint="eastAsia"/>
          <w:color w:val="000000"/>
          <w:sz w:val="24"/>
          <w:szCs w:val="24"/>
        </w:rPr>
        <w:t>到达</w:t>
      </w:r>
      <w:r>
        <w:rPr>
          <w:color w:val="000000"/>
          <w:sz w:val="24"/>
          <w:szCs w:val="24"/>
        </w:rPr>
        <w:t>现场</w:t>
      </w:r>
      <w:r>
        <w:rPr>
          <w:rFonts w:hint="eastAsia"/>
          <w:color w:val="000000"/>
          <w:sz w:val="24"/>
          <w:szCs w:val="24"/>
          <w:lang w:val="en-US" w:eastAsia="zh-CN"/>
        </w:rPr>
        <w:t>12</w:t>
      </w:r>
      <w:r>
        <w:rPr>
          <w:rFonts w:hint="eastAsia"/>
          <w:color w:val="000000"/>
          <w:sz w:val="24"/>
          <w:szCs w:val="24"/>
        </w:rPr>
        <w:t>小时</w:t>
      </w:r>
      <w:r>
        <w:rPr>
          <w:color w:val="000000"/>
          <w:sz w:val="24"/>
          <w:szCs w:val="24"/>
        </w:rPr>
        <w:t>内恢复系统正常运行</w:t>
      </w:r>
      <w:r>
        <w:rPr>
          <w:rFonts w:hint="eastAsia"/>
          <w:color w:val="000000"/>
          <w:sz w:val="24"/>
          <w:szCs w:val="24"/>
        </w:rPr>
        <w:t>。</w:t>
      </w:r>
    </w:p>
    <w:p w14:paraId="6F222E67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维保考评，提交年度维保总结，包含日常维护内容、应用培训、需求处理效果等，根据感染管理科及信息统计科共同考核，根据维保质量、响应时间、问题故障解决时间、需求完成进度、巡检等进行考核打分，支付维护费用。</w:t>
      </w:r>
    </w:p>
    <w:p w14:paraId="7084063D">
      <w:pPr>
        <w:pStyle w:val="3"/>
        <w:numPr>
          <w:ilvl w:val="0"/>
          <w:numId w:val="1"/>
        </w:numPr>
        <w:spacing w:line="240" w:lineRule="auto"/>
        <w:ind w:left="0" w:leftChars="0" w:firstLine="42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系统巡检要求</w:t>
      </w:r>
    </w:p>
    <w:p w14:paraId="6131DCBE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eastAsia="宋体" w:cs="Times New Roman"/>
          <w:color w:val="000000"/>
          <w:sz w:val="24"/>
          <w:szCs w:val="24"/>
          <w:lang w:val="en-US" w:eastAsia="zh-CN"/>
        </w:rPr>
        <w:t>服务器性能与存储空间检查；</w:t>
      </w:r>
    </w:p>
    <w:p w14:paraId="62F578AB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eastAsia="宋体" w:cs="Times New Roman"/>
          <w:color w:val="000000"/>
          <w:sz w:val="24"/>
          <w:szCs w:val="24"/>
          <w:lang w:val="en-US" w:eastAsia="zh-CN"/>
        </w:rPr>
        <w:t>服务器系统错误日志；</w:t>
      </w:r>
    </w:p>
    <w:p w14:paraId="4C5808F9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eastAsia="宋体" w:cs="Times New Roman"/>
          <w:color w:val="000000"/>
          <w:sz w:val="24"/>
          <w:szCs w:val="24"/>
          <w:lang w:val="en-US" w:eastAsia="zh-CN"/>
        </w:rPr>
        <w:t>应用服务器运行状态检查，日志检查；</w:t>
      </w:r>
    </w:p>
    <w:p w14:paraId="5CE54899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eastAsia="宋体" w:cs="Times New Roman"/>
          <w:color w:val="000000"/>
          <w:sz w:val="24"/>
          <w:szCs w:val="24"/>
          <w:lang w:val="en-US" w:eastAsia="zh-CN"/>
        </w:rPr>
        <w:t>数据库运行状态、数据库日志、表空间检查；</w:t>
      </w:r>
    </w:p>
    <w:p w14:paraId="7C5CE940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eastAsia="宋体" w:cs="Times New Roman"/>
          <w:color w:val="000000"/>
          <w:sz w:val="24"/>
          <w:szCs w:val="24"/>
          <w:lang w:val="en-US" w:eastAsia="zh-CN"/>
        </w:rPr>
        <w:t>备份计划执行情况检查；</w:t>
      </w:r>
    </w:p>
    <w:p w14:paraId="3A6BAF30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/>
          <w:color w:val="000000"/>
          <w:sz w:val="24"/>
          <w:szCs w:val="24"/>
        </w:rPr>
      </w:pPr>
      <w:r>
        <w:rPr>
          <w:rFonts w:hint="eastAsia" w:eastAsia="宋体" w:cs="Times New Roman"/>
          <w:color w:val="000000"/>
          <w:sz w:val="24"/>
          <w:szCs w:val="24"/>
          <w:lang w:val="en-US" w:eastAsia="zh-CN"/>
        </w:rPr>
        <w:t>每年不少于2次例行巡检，提供巡检报告。</w:t>
      </w:r>
    </w:p>
    <w:p w14:paraId="69511F0D">
      <w:pPr>
        <w:pStyle w:val="3"/>
        <w:numPr>
          <w:ilvl w:val="0"/>
          <w:numId w:val="1"/>
        </w:numPr>
        <w:spacing w:line="240" w:lineRule="auto"/>
        <w:ind w:left="0" w:leftChars="0" w:firstLine="42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保密要求</w:t>
      </w:r>
    </w:p>
    <w:p w14:paraId="52A9A9CD">
      <w:pPr>
        <w:numPr>
          <w:ilvl w:val="0"/>
          <w:numId w:val="2"/>
        </w:numPr>
        <w:spacing w:line="360" w:lineRule="auto"/>
        <w:ind w:left="0" w:leftChars="0" w:firstLine="400" w:firstLineChars="0"/>
        <w:rPr>
          <w:rFonts w:hint="eastAsia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eastAsia="宋体" w:cs="Times New Roman"/>
          <w:color w:val="000000"/>
          <w:sz w:val="24"/>
          <w:szCs w:val="24"/>
          <w:lang w:val="en-US" w:eastAsia="zh-CN"/>
        </w:rPr>
        <w:t>在项目维护中的</w:t>
      </w:r>
      <w:r>
        <w:rPr>
          <w:rFonts w:hint="eastAsia" w:eastAsia="宋体" w:cs="Times New Roman"/>
          <w:color w:val="000000"/>
          <w:sz w:val="24"/>
          <w:szCs w:val="24"/>
          <w:lang w:val="en-US" w:eastAsia="zh-Hans"/>
        </w:rPr>
        <w:t>调试</w:t>
      </w:r>
      <w:r>
        <w:rPr>
          <w:rFonts w:hint="eastAsia" w:eastAsia="宋体" w:cs="Times New Roman"/>
          <w:color w:val="000000"/>
          <w:sz w:val="24"/>
          <w:szCs w:val="24"/>
          <w:lang w:val="en-US" w:eastAsia="zh-CN"/>
        </w:rPr>
        <w:t>和系统运行过程中，供应商所获得的有关资料或信息，未经采购人同意，不得泄露给任何第三方。任何一方为本项目需要，向任何人透露有关资料或信息且认为是其秘密信息，应事先予以注明。</w:t>
      </w:r>
    </w:p>
    <w:p w14:paraId="3AC21B5A">
      <w:pPr>
        <w:pStyle w:val="15"/>
        <w:numPr>
          <w:ilvl w:val="0"/>
          <w:numId w:val="0"/>
        </w:numPr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eastAsia="宋体" w:cs="Times New Roman"/>
          <w:color w:val="000000"/>
          <w:sz w:val="24"/>
          <w:szCs w:val="24"/>
          <w:lang w:val="en-US" w:eastAsia="zh-CN"/>
        </w:rPr>
        <w:t>中标人应针对采购人的网络信息资料严格保密，否则将负法律责任。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B7562"/>
    <w:multiLevelType w:val="singleLevel"/>
    <w:tmpl w:val="481B756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8291011"/>
    <w:multiLevelType w:val="singleLevel"/>
    <w:tmpl w:val="5829101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MWQ0NjBmODcxN2NjNTEzOWRkMWU5ZDZjNDc1ZDQifQ=="/>
  </w:docVars>
  <w:rsids>
    <w:rsidRoot w:val="43A63CED"/>
    <w:rsid w:val="02A43050"/>
    <w:rsid w:val="04E85352"/>
    <w:rsid w:val="09862E1C"/>
    <w:rsid w:val="0D2041F6"/>
    <w:rsid w:val="12183726"/>
    <w:rsid w:val="145E00B3"/>
    <w:rsid w:val="1C550B58"/>
    <w:rsid w:val="21C33CC9"/>
    <w:rsid w:val="230751DE"/>
    <w:rsid w:val="285B0625"/>
    <w:rsid w:val="30D90521"/>
    <w:rsid w:val="335257AD"/>
    <w:rsid w:val="348D5F2C"/>
    <w:rsid w:val="35F475EF"/>
    <w:rsid w:val="36193C1A"/>
    <w:rsid w:val="36781175"/>
    <w:rsid w:val="409A576D"/>
    <w:rsid w:val="41B636AC"/>
    <w:rsid w:val="42F637F7"/>
    <w:rsid w:val="43054AC7"/>
    <w:rsid w:val="4376774B"/>
    <w:rsid w:val="43A63CED"/>
    <w:rsid w:val="494C6B32"/>
    <w:rsid w:val="4C617D74"/>
    <w:rsid w:val="50962F12"/>
    <w:rsid w:val="56E21C0C"/>
    <w:rsid w:val="5B7C721B"/>
    <w:rsid w:val="5CA21F50"/>
    <w:rsid w:val="6083374F"/>
    <w:rsid w:val="67A5501F"/>
    <w:rsid w:val="6DAF419E"/>
    <w:rsid w:val="731C73CE"/>
    <w:rsid w:val="79F2751F"/>
    <w:rsid w:val="7C3755ED"/>
    <w:rsid w:val="7CF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85"/>
    </w:pPr>
    <w:rPr>
      <w:rFonts w:ascii="宋体" w:eastAsia="宋体"/>
      <w:sz w:val="30"/>
      <w:szCs w:val="20"/>
    </w:rPr>
  </w:style>
  <w:style w:type="paragraph" w:styleId="4">
    <w:name w:val="Normal Indent"/>
    <w:basedOn w:val="1"/>
    <w:next w:val="1"/>
    <w:unhideWhenUsed/>
    <w:qFormat/>
    <w:uiPriority w:val="0"/>
    <w:pPr>
      <w:spacing w:line="360" w:lineRule="auto"/>
      <w:ind w:firstLine="420" w:firstLineChars="200"/>
    </w:pPr>
    <w:rPr>
      <w:rFonts w:asciiTheme="minorHAnsi" w:hAnsiTheme="minorHAnsi"/>
      <w:sz w:val="24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Body Text Indent"/>
    <w:basedOn w:val="1"/>
    <w:next w:val="7"/>
    <w:qFormat/>
    <w:uiPriority w:val="0"/>
    <w:pPr>
      <w:spacing w:after="120" w:afterLines="0" w:afterAutospacing="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toc 6"/>
    <w:basedOn w:val="1"/>
    <w:next w:val="1"/>
    <w:unhideWhenUsed/>
    <w:qFormat/>
    <w:uiPriority w:val="39"/>
    <w:pPr>
      <w:ind w:left="2100" w:leftChars="1000"/>
    </w:pPr>
    <w:rPr>
      <w:szCs w:val="22"/>
    </w:rPr>
  </w:style>
  <w:style w:type="paragraph" w:styleId="9">
    <w:name w:val="Title"/>
    <w:basedOn w:val="1"/>
    <w:next w:val="1"/>
    <w:qFormat/>
    <w:uiPriority w:val="10"/>
    <w:pPr>
      <w:spacing w:before="60" w:after="60"/>
      <w:jc w:val="left"/>
      <w:outlineLvl w:val="2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10">
    <w:name w:val="Body Text First Indent"/>
    <w:basedOn w:val="5"/>
    <w:next w:val="8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6"/>
    <w:next w:val="10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6">
    <w:name w:val="BodyText"/>
    <w:basedOn w:val="1"/>
    <w:next w:val="1"/>
    <w:qFormat/>
    <w:uiPriority w:val="0"/>
    <w:pPr>
      <w:spacing w:after="120"/>
    </w:p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4558</Words>
  <Characters>4743</Characters>
  <Lines>0</Lines>
  <Paragraphs>0</Paragraphs>
  <TotalTime>0</TotalTime>
  <ScaleCrop>false</ScaleCrop>
  <LinksUpToDate>false</LinksUpToDate>
  <CharactersWithSpaces>4779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2024-02-23T09:47:00Z</dcterms:created>
  <dc:creator>张三喵®ʕ·͡ˑ·ཻʔ</dc:creator>
  <cp:lastModifiedBy>张龙海</cp:lastModifiedBy>
  <dcterms:modified xsi:type="dcterms:W3CDTF">2025-04-15T01:07:18Z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55FFDAD5D5964861B3C144D195158EAE_13</vt:lpwstr>
  </property>
</Properties>
</file>