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0115">
      <w:pPr>
        <w:pStyle w:val="6"/>
        <w:widowControl/>
        <w:snapToGrid/>
        <w:spacing w:before="0" w:beforeAutospacing="0" w:after="0" w:afterAutospacing="0" w:line="579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  <w:t>成都市第五人民医院</w:t>
      </w:r>
    </w:p>
    <w:p w14:paraId="4D78631F">
      <w:pPr>
        <w:pStyle w:val="6"/>
        <w:widowControl/>
        <w:snapToGrid/>
        <w:spacing w:before="0" w:beforeAutospacing="0" w:after="0" w:afterAutospacing="0" w:line="64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  <w:t>与英国高水平大学及医院拟合作项目清单</w:t>
      </w:r>
    </w:p>
    <w:tbl>
      <w:tblPr>
        <w:tblStyle w:val="7"/>
        <w:tblW w:w="101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744"/>
        <w:gridCol w:w="780"/>
        <w:gridCol w:w="1277"/>
        <w:gridCol w:w="1501"/>
        <w:gridCol w:w="1247"/>
        <w:gridCol w:w="679"/>
        <w:gridCol w:w="3372"/>
      </w:tblGrid>
      <w:tr w14:paraId="32D32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4E5EB9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ottom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编号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B04EB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ottom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17AEE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ottom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明细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C69CF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ottom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合作项目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082C0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ottom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标准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C61A2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ottom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规格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2ACF56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ottom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市场调研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9515D9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ottom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备注</w:t>
            </w:r>
          </w:p>
        </w:tc>
      </w:tr>
      <w:tr w14:paraId="0C555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0026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0A48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外聘客座教授及团队学术交流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A1EC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lang w:val="en-US" w:eastAsia="zh-CN"/>
              </w:rPr>
              <w:t>医院管理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A789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在线视频会议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含翻译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F488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2小时/次左右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4834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6次/年左右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5061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9037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1.外聘客座教授及团队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学术交流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应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结合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我院在“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医院管理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” 和“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临床及科研水平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方面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建设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提供国际前沿和先进的医学指导经验和管理模式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促进我院在医院管理和学科发展方面高质量发展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；2.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在线下交流指导和互访学习中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居间服务机构可高效、高质量对接英国高水平大学和机构主要项目负责人或权威专家，为项目开展提供建设性指导意见和支持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确保项目高效性、高质量进行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；3.日常工作通过邮件等形式随时联系（节假日除外）；4.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为确保各项项目顺利推进，翻译服务应符合国际项目需求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;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有效的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并促成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英国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顶尖医疗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专家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指导我院工作；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.推进双方医院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各项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深入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持续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合作。</w:t>
            </w:r>
          </w:p>
        </w:tc>
      </w:tr>
      <w:tr w14:paraId="363BB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3593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1064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6ADF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89BC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专家团队赴英交流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63E6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含签证等手续办理、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境外接待和项目服务费、翻译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9F12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5天</w:t>
            </w:r>
            <w:bookmarkEnd w:id="0"/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C18D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63DC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32224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B02B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3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A70D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61FD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5B0C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来院工作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和指导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7C4A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工作、签证、机票、住宿、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翻译、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生活及管理等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AAC4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5-15天，按小时计算，每天不超过8小时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5A59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EA59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4FC60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2A66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4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E928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561F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lang w:val="en-US" w:eastAsia="zh-CN"/>
              </w:rPr>
              <w:t>医院临床和科研水平提升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DAF4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在线视频会议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含翻译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C981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2小时/次左右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9811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12次/年左右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6B9D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F903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70D95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C2B5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5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9D17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B6B7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E795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专家团队赴英交流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599D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含签证等手续办理、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境外接待和项目服务费、翻译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BF56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5天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A208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DB67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09243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3E80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9A4F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14A9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0195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来院工作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和指导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4596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工作、签证、机票、住宿、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翻译、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生活及管理等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9456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5-15天，按小时计算，每天不超过8小时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B719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820E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7A758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56FD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7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9E53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赴英国研修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D749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赴英研修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882C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畅通赴英研修机制和路径，收费合理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86D9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含签证等手续办理、机票和住宿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项目服务费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2032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1个月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7973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2E78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342F4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E4B2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FC26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AA24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F37C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4EE9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9699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3月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7ED9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ED49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68D20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482F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C45A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0073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26BA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6727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7612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6月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4C25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6363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51325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49B8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7C95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46BF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8A59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C37B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1A50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12月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FF17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3A88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62581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B93A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F34B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联合人才培养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A90C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博士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78AD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建立联合人才培养机制和路径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5A9C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含签证等手续办理、机票、住宿和学费等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2BBC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学制2年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42C7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2718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5CD53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54F4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7B98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赴英参会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0E58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参加国际会议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48C2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协助专家赴英参加国际会议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C7A2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  <w:t>含签证等手续办理、机票、住宿和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餐费等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7C58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5-7天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9BFD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AE92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51E36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D311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CA00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基地共建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FC98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基地建设指导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65C1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临床及科研相关基地的建设指导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6C65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基地建设指导费用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0CCF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96E5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C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0E10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C00000"/>
                <w:spacing w:val="0"/>
                <w:w w:val="100"/>
                <w:sz w:val="20"/>
                <w:szCs w:val="21"/>
              </w:rPr>
            </w:pPr>
          </w:p>
        </w:tc>
      </w:tr>
      <w:tr w14:paraId="3AD7A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989E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04D4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外籍专家聘任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CAEC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聘任外籍医疗专家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1B8D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来院工作和指导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FA0F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工作、签证、机票、住宿、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翻译、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生活及管理等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ACBA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10-30天/次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A43D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C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AE39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C00000"/>
                <w:spacing w:val="0"/>
                <w:w w:val="100"/>
                <w:sz w:val="20"/>
                <w:szCs w:val="21"/>
              </w:rPr>
            </w:pPr>
          </w:p>
        </w:tc>
      </w:tr>
      <w:tr w14:paraId="29E28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32C9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F0AD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服务费</w:t>
            </w:r>
          </w:p>
        </w:tc>
        <w:tc>
          <w:tcPr>
            <w:tcW w:w="4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60435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C636"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5C30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请书写服务费提取方式、提取比例，最后综合标价</w:t>
            </w:r>
          </w:p>
        </w:tc>
      </w:tr>
      <w:tr w14:paraId="29601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AD2D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035D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要求：英国高水平大学及医院是指202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年QS世界大学排名前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一百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，202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年THE世界大学排名前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，202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年ARWU世界大学排名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前十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。</w:t>
            </w:r>
          </w:p>
        </w:tc>
      </w:tr>
    </w:tbl>
    <w:p w14:paraId="7224631E"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32"/>
          <w:szCs w:val="32"/>
        </w:rPr>
      </w:pPr>
    </w:p>
    <w:p w14:paraId="1EC646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FB9A5FC-3FDE-4086-9FB6-F6DD106229A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8F8E5EE-7391-47E5-B56D-E4CBD5CAA4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212A68E-0FF0-4577-9256-AF3BC93CEC5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5EB9559-3452-4156-879B-8B350E2F0E3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singleLevel"/>
    <w:tmpl w:val="0000000D"/>
    <w:lvl w:ilvl="0" w:tentative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1">
    <w:nsid w:val="17AE0070"/>
    <w:multiLevelType w:val="singleLevel"/>
    <w:tmpl w:val="17AE0070"/>
    <w:lvl w:ilvl="0" w:tentative="0">
      <w:start w:val="1"/>
      <w:numFmt w:val="decimal"/>
      <w:pStyle w:val="2"/>
      <w:lvlText w:val="%1."/>
      <w:lvlJc w:val="left"/>
      <w:pPr>
        <w:tabs>
          <w:tab w:val="left" w:pos="1200"/>
        </w:tabs>
        <w:ind w:left="12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C09B1"/>
    <w:rsid w:val="032D48D6"/>
    <w:rsid w:val="07314476"/>
    <w:rsid w:val="0CBD216C"/>
    <w:rsid w:val="140655B5"/>
    <w:rsid w:val="168D5026"/>
    <w:rsid w:val="19AE4D2D"/>
    <w:rsid w:val="29874DCB"/>
    <w:rsid w:val="2D2C09B1"/>
    <w:rsid w:val="308F318A"/>
    <w:rsid w:val="36B33543"/>
    <w:rsid w:val="3D3A2780"/>
    <w:rsid w:val="508475F1"/>
    <w:rsid w:val="561B65AB"/>
    <w:rsid w:val="575823DC"/>
    <w:rsid w:val="586B2CDF"/>
    <w:rsid w:val="5B522C27"/>
    <w:rsid w:val="5C9238ED"/>
    <w:rsid w:val="5FC03AA0"/>
    <w:rsid w:val="6C52121A"/>
    <w:rsid w:val="7B1E408D"/>
    <w:rsid w:val="7F4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semiHidden/>
    <w:unhideWhenUsed/>
    <w:qFormat/>
    <w:uiPriority w:val="0"/>
    <w:pPr>
      <w:keepNext/>
      <w:keepLines/>
      <w:numPr>
        <w:numId w:val="1"/>
      </w:numPr>
      <w:tabs>
        <w:tab w:val="left" w:pos="1200"/>
      </w:tabs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5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font3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0">
    <w:name w:val="font11"/>
    <w:basedOn w:val="8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2021-10-01T11:31:00Z</dcterms:created>
  <dc:creator>十四</dc:creator>
  <cp:lastModifiedBy>Admin</cp:lastModifiedBy>
  <cp:lastPrinted>2025-05-15T06:29:25Z</cp:lastPrinted>
  <dcterms:modified xsi:type="dcterms:W3CDTF">2025-05-15T09:48:29Z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C9C7B26DD7BE43F480C4478DC911BACF</vt:lpwstr>
  </property>
</Properties>
</file>