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330B8">
      <w:pPr>
        <w:widowControl/>
        <w:jc w:val="center"/>
        <w:outlineLvl w:val="0"/>
        <w:rPr>
          <w:rFonts w:hint="default" w:ascii="宋体" w:hAnsi="宋体" w:eastAsia="宋体"/>
          <w:b/>
          <w:bCs/>
          <w:sz w:val="36"/>
          <w:szCs w:val="36"/>
          <w:lang w:val="en-US" w:eastAsia="zh-CN"/>
        </w:rPr>
      </w:pPr>
      <w:r>
        <w:rPr>
          <w:rFonts w:hint="eastAsia" w:ascii="宋体" w:hAnsi="宋体"/>
          <w:b/>
          <w:bCs/>
          <w:sz w:val="36"/>
          <w:szCs w:val="36"/>
          <w:lang w:val="en-US" w:eastAsia="zh-CN"/>
        </w:rPr>
        <w:t>成</w:t>
      </w:r>
      <w:r>
        <w:rPr>
          <w:rFonts w:hint="eastAsia" w:ascii="宋体" w:hAnsi="宋体"/>
          <w:b/>
          <w:bCs/>
          <w:sz w:val="36"/>
          <w:szCs w:val="36"/>
        </w:rPr>
        <w:t>都市第五人民医院</w:t>
      </w:r>
      <w:r>
        <w:rPr>
          <w:rFonts w:hint="eastAsia" w:ascii="宋体" w:hAnsi="宋体"/>
          <w:b/>
          <w:bCs/>
          <w:sz w:val="36"/>
          <w:szCs w:val="36"/>
          <w:lang w:val="en-US" w:eastAsia="zh-CN"/>
        </w:rPr>
        <w:t>非医疗缴费管理项目</w:t>
      </w:r>
    </w:p>
    <w:p w14:paraId="1F0040B1">
      <w:pPr>
        <w:widowControl/>
        <w:jc w:val="center"/>
        <w:outlineLvl w:val="0"/>
        <w:rPr>
          <w:rFonts w:hint="eastAsia" w:ascii="宋体" w:hAnsi="宋体" w:eastAsia="宋体"/>
          <w:b/>
          <w:bCs/>
          <w:sz w:val="36"/>
          <w:szCs w:val="36"/>
          <w:lang w:val="en-US" w:eastAsia="zh-CN"/>
        </w:rPr>
      </w:pPr>
      <w:r>
        <w:rPr>
          <w:rFonts w:hint="eastAsia" w:ascii="宋体" w:hAnsi="宋体"/>
          <w:b/>
          <w:bCs/>
          <w:sz w:val="36"/>
          <w:szCs w:val="36"/>
        </w:rPr>
        <w:t>市场调研</w:t>
      </w:r>
      <w:r>
        <w:rPr>
          <w:rFonts w:hint="eastAsia" w:ascii="宋体" w:hAnsi="宋体"/>
          <w:b/>
          <w:bCs/>
          <w:sz w:val="36"/>
          <w:szCs w:val="36"/>
          <w:lang w:val="en-US" w:eastAsia="zh-CN"/>
        </w:rPr>
        <w:t>需求</w:t>
      </w:r>
    </w:p>
    <w:p w14:paraId="381C8634">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为切实解决医院非医疗缴费管理中存在的信息化程度低、业务流程断裂、运行效率低下、业财数据分散溯源难、风险管理难度大等问题，现以优化医院非医疗缴费管理流程，提升管理效率，实现内部风险控制为目标，搭建高效、协同、便捷、安全的非医疗缴费管理平台，具体功能需求如下：</w:t>
      </w:r>
    </w:p>
    <w:p w14:paraId="46CD7966">
      <w:pPr>
        <w:pStyle w:val="2"/>
        <w:keepNext w:val="0"/>
        <w:keepLines w:val="0"/>
        <w:pageBreakBefore w:val="0"/>
        <w:widowControl w:val="0"/>
        <w:numPr>
          <w:ilvl w:val="0"/>
          <w:numId w:val="0"/>
        </w:numPr>
        <w:kinsoku/>
        <w:wordWrap/>
        <w:overflowPunct/>
        <w:topLinePunct w:val="0"/>
        <w:autoSpaceDE/>
        <w:autoSpaceDN/>
        <w:bidi w:val="0"/>
        <w:adjustRightInd/>
        <w:snapToGrid/>
        <w:spacing w:after="0" w:line="572" w:lineRule="exact"/>
        <w:ind w:firstLine="600" w:firstLineChars="200"/>
        <w:textAlignment w:val="auto"/>
        <w:rPr>
          <w:rFonts w:hint="eastAsia" w:ascii="新宋体" w:hAnsi="新宋体" w:eastAsia="新宋体" w:cs="新宋体"/>
          <w:b w:val="0"/>
          <w:bCs/>
          <w:snapToGrid w:val="0"/>
          <w:spacing w:val="10"/>
          <w:kern w:val="0"/>
          <w:sz w:val="28"/>
          <w:szCs w:val="28"/>
          <w:lang w:val="en-US" w:eastAsia="zh-CN"/>
        </w:rPr>
      </w:pPr>
      <w:r>
        <w:rPr>
          <w:rFonts w:hint="eastAsia" w:ascii="新宋体" w:hAnsi="新宋体" w:eastAsia="新宋体" w:cs="新宋体"/>
          <w:b w:val="0"/>
          <w:bCs/>
          <w:snapToGrid w:val="0"/>
          <w:spacing w:val="10"/>
          <w:kern w:val="0"/>
          <w:sz w:val="28"/>
          <w:szCs w:val="28"/>
          <w:lang w:val="en-US" w:eastAsia="zh-CN"/>
        </w:rPr>
        <w:t>一、基础要求</w:t>
      </w:r>
    </w:p>
    <w:p w14:paraId="08C68698">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（一）支持医院按需求自定义、增减非医疗缴费项目；</w:t>
      </w:r>
    </w:p>
    <w:p w14:paraId="22CED813">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（二）支持按管理需求设置用户角色，分配用户权限，实现用户权限风险控制要求；</w:t>
      </w:r>
    </w:p>
    <w:p w14:paraId="0C6999D5">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（三）支持电脑端、移动端（医院公众号）多种登录方式；</w:t>
      </w:r>
    </w:p>
    <w:p w14:paraId="58EDB150">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default"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（四）支持与医院非医疗缴费业务管理系统对接。</w:t>
      </w:r>
    </w:p>
    <w:p w14:paraId="72BB0A8A">
      <w:pPr>
        <w:pStyle w:val="2"/>
        <w:keepNext w:val="0"/>
        <w:keepLines w:val="0"/>
        <w:pageBreakBefore w:val="0"/>
        <w:widowControl w:val="0"/>
        <w:numPr>
          <w:ilvl w:val="0"/>
          <w:numId w:val="0"/>
        </w:numPr>
        <w:kinsoku/>
        <w:wordWrap/>
        <w:overflowPunct/>
        <w:topLinePunct w:val="0"/>
        <w:autoSpaceDE/>
        <w:autoSpaceDN/>
        <w:bidi w:val="0"/>
        <w:adjustRightInd/>
        <w:snapToGrid/>
        <w:spacing w:after="0" w:line="572" w:lineRule="exact"/>
        <w:ind w:firstLine="600" w:firstLineChars="200"/>
        <w:textAlignment w:val="auto"/>
        <w:rPr>
          <w:rFonts w:hint="eastAsia" w:ascii="新宋体" w:hAnsi="新宋体" w:eastAsia="新宋体" w:cs="新宋体"/>
          <w:b w:val="0"/>
          <w:bCs/>
          <w:snapToGrid w:val="0"/>
          <w:spacing w:val="10"/>
          <w:kern w:val="0"/>
          <w:sz w:val="28"/>
          <w:szCs w:val="28"/>
          <w:lang w:val="en-US" w:eastAsia="zh-CN"/>
        </w:rPr>
      </w:pPr>
      <w:r>
        <w:rPr>
          <w:rFonts w:hint="eastAsia" w:ascii="新宋体" w:hAnsi="新宋体" w:eastAsia="新宋体" w:cs="新宋体"/>
          <w:b w:val="0"/>
          <w:bCs/>
          <w:snapToGrid w:val="0"/>
          <w:spacing w:val="10"/>
          <w:kern w:val="0"/>
          <w:sz w:val="28"/>
          <w:szCs w:val="28"/>
          <w:lang w:val="en-US" w:eastAsia="zh-CN"/>
        </w:rPr>
        <w:t>二、电子凭证开具</w:t>
      </w:r>
    </w:p>
    <w:p w14:paraId="65142727">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（一）支持非医疗缴费凭证（增值税发票、四川省行政事业单位资金往来结算票据、医院自制凭据）自动开具、冲红，线上交付;</w:t>
      </w:r>
    </w:p>
    <w:p w14:paraId="2958A57A">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（二）支持缴费、票据开具、退费、票据冲红状态自动跟踪，实时查询，进度消息自动推送提醒，提升使用体验；</w:t>
      </w:r>
    </w:p>
    <w:p w14:paraId="6EADF588">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 xml:space="preserve">    （三）支持已开具票据的自动归集，实时查询票据与关联业务单据的信息，支持票据的下载和打印。</w:t>
      </w:r>
    </w:p>
    <w:p w14:paraId="58E96FDF">
      <w:pPr>
        <w:pStyle w:val="2"/>
        <w:keepNext w:val="0"/>
        <w:keepLines w:val="0"/>
        <w:pageBreakBefore w:val="0"/>
        <w:widowControl w:val="0"/>
        <w:numPr>
          <w:ilvl w:val="0"/>
          <w:numId w:val="0"/>
        </w:numPr>
        <w:kinsoku/>
        <w:wordWrap/>
        <w:overflowPunct/>
        <w:topLinePunct w:val="0"/>
        <w:autoSpaceDE/>
        <w:autoSpaceDN/>
        <w:bidi w:val="0"/>
        <w:adjustRightInd/>
        <w:snapToGrid/>
        <w:spacing w:after="0" w:line="572" w:lineRule="exact"/>
        <w:ind w:firstLine="600" w:firstLineChars="200"/>
        <w:textAlignment w:val="auto"/>
        <w:rPr>
          <w:rFonts w:hint="eastAsia" w:ascii="新宋体" w:hAnsi="新宋体" w:eastAsia="新宋体" w:cs="新宋体"/>
          <w:b w:val="0"/>
          <w:bCs/>
          <w:snapToGrid w:val="0"/>
          <w:spacing w:val="10"/>
          <w:kern w:val="0"/>
          <w:sz w:val="28"/>
          <w:szCs w:val="28"/>
          <w:lang w:val="en-US" w:eastAsia="zh-CN"/>
        </w:rPr>
      </w:pPr>
      <w:r>
        <w:rPr>
          <w:rFonts w:hint="eastAsia" w:ascii="新宋体" w:hAnsi="新宋体" w:eastAsia="新宋体" w:cs="新宋体"/>
          <w:b w:val="0"/>
          <w:bCs/>
          <w:snapToGrid w:val="0"/>
          <w:spacing w:val="10"/>
          <w:kern w:val="0"/>
          <w:sz w:val="28"/>
          <w:szCs w:val="28"/>
          <w:lang w:val="en-US" w:eastAsia="zh-CN"/>
        </w:rPr>
        <w:t>三、收费管理</w:t>
      </w:r>
    </w:p>
    <w:p w14:paraId="7D02B98D">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（一）覆盖院内所有非医疗缴费场景（目前场景培训费、进修费、复印费、职工水电费、停车费、押金等），支持移动端缴费并自动开具交付电子缴费凭证；</w:t>
      </w:r>
    </w:p>
    <w:p w14:paraId="4C9A88A2">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（二）支持逐条开具缴费通知、批量导入缴费通知等多种缴费通知模式；</w:t>
      </w:r>
    </w:p>
    <w:p w14:paraId="392D195E">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（三）支持微信、支付宝等多种支付方式；</w:t>
      </w:r>
    </w:p>
    <w:p w14:paraId="1CED16C3">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（四）支持缴费用户、管理者在移动端与电脑端的缴费、收费明细查询；</w:t>
      </w:r>
    </w:p>
    <w:p w14:paraId="023E4131">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（五）支持用户权限下自定义生成收费查询、管理、统计、分析报表。</w:t>
      </w:r>
    </w:p>
    <w:p w14:paraId="621B89CF">
      <w:pPr>
        <w:pStyle w:val="2"/>
        <w:keepNext w:val="0"/>
        <w:keepLines w:val="0"/>
        <w:pageBreakBefore w:val="0"/>
        <w:widowControl w:val="0"/>
        <w:numPr>
          <w:ilvl w:val="0"/>
          <w:numId w:val="0"/>
        </w:numPr>
        <w:kinsoku/>
        <w:wordWrap/>
        <w:overflowPunct/>
        <w:topLinePunct w:val="0"/>
        <w:autoSpaceDE/>
        <w:autoSpaceDN/>
        <w:bidi w:val="0"/>
        <w:adjustRightInd/>
        <w:snapToGrid/>
        <w:spacing w:after="0" w:line="572" w:lineRule="exact"/>
        <w:ind w:firstLine="600" w:firstLineChars="200"/>
        <w:textAlignment w:val="auto"/>
        <w:rPr>
          <w:rFonts w:hint="eastAsia" w:ascii="新宋体" w:hAnsi="新宋体" w:eastAsia="新宋体" w:cs="新宋体"/>
          <w:b w:val="0"/>
          <w:bCs/>
          <w:snapToGrid w:val="0"/>
          <w:spacing w:val="10"/>
          <w:kern w:val="0"/>
          <w:sz w:val="28"/>
          <w:szCs w:val="28"/>
          <w:lang w:val="en-US" w:eastAsia="zh-CN"/>
        </w:rPr>
      </w:pPr>
      <w:r>
        <w:rPr>
          <w:rFonts w:hint="eastAsia" w:ascii="新宋体" w:hAnsi="新宋体" w:eastAsia="新宋体" w:cs="新宋体"/>
          <w:b w:val="0"/>
          <w:bCs/>
          <w:snapToGrid w:val="0"/>
          <w:spacing w:val="10"/>
          <w:kern w:val="0"/>
          <w:sz w:val="28"/>
          <w:szCs w:val="28"/>
          <w:lang w:val="en-US" w:eastAsia="zh-CN"/>
        </w:rPr>
        <w:t>四、退费管理</w:t>
      </w:r>
    </w:p>
    <w:p w14:paraId="1A45927B">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80" w:firstLineChars="200"/>
        <w:jc w:val="both"/>
        <w:textAlignment w:val="auto"/>
        <w:rPr>
          <w:rFonts w:hint="eastAsia" w:ascii="宋体" w:hAnsi="宋体" w:eastAsia="宋体" w:cs="宋体"/>
          <w:b w:val="0"/>
          <w:bCs/>
          <w:kern w:val="2"/>
          <w:sz w:val="24"/>
          <w:szCs w:val="24"/>
          <w:vertAlign w:val="baseline"/>
          <w:lang w:val="en-US" w:eastAsia="zh-CN" w:bidi="ar-SA"/>
        </w:rPr>
      </w:pPr>
      <w:r>
        <w:rPr>
          <w:rFonts w:hint="eastAsia" w:ascii="黑体" w:hAnsi="黑体" w:eastAsia="黑体" w:cs="黑体"/>
          <w:b w:val="0"/>
          <w:bCs/>
          <w:snapToGrid w:val="0"/>
          <w:spacing w:val="10"/>
          <w:kern w:val="0"/>
          <w:sz w:val="32"/>
          <w:szCs w:val="32"/>
          <w:lang w:val="en-US" w:eastAsia="zh-CN" w:bidi="ar-SA"/>
        </w:rPr>
        <w:t xml:space="preserve"> </w:t>
      </w:r>
      <w:r>
        <w:rPr>
          <w:rFonts w:hint="eastAsia" w:ascii="宋体" w:hAnsi="宋体" w:eastAsia="宋体" w:cs="宋体"/>
          <w:b w:val="0"/>
          <w:bCs/>
          <w:kern w:val="2"/>
          <w:sz w:val="24"/>
          <w:szCs w:val="24"/>
          <w:vertAlign w:val="baseline"/>
          <w:lang w:val="en-US" w:eastAsia="zh-CN" w:bidi="ar-SA"/>
        </w:rPr>
        <w:t>（一）支持多种退费业务，实现单笔或批量的退费线上申请、审核、退款、入账、查询等功能；</w:t>
      </w:r>
    </w:p>
    <w:p w14:paraId="79D5D249">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（二）支持医院内所有接入非医疗缴费平台管理的业务系统发起的退费业务；</w:t>
      </w:r>
    </w:p>
    <w:p w14:paraId="38B48B25">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（三）支持退费申请的线上提起，上传佐证材料，已开具发票或票据的系统自动处理；</w:t>
      </w:r>
    </w:p>
    <w:p w14:paraId="60D47A4D">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default"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 xml:space="preserve">  （四）支持自定义设置退费审批流程；</w:t>
      </w:r>
    </w:p>
    <w:p w14:paraId="0654F788">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default"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 xml:space="preserve">  （五）支持用户权限下自定义生成退费查询、管理、统计、分析报表。</w:t>
      </w:r>
    </w:p>
    <w:p w14:paraId="69B608F4">
      <w:pPr>
        <w:pStyle w:val="2"/>
        <w:keepNext w:val="0"/>
        <w:keepLines w:val="0"/>
        <w:pageBreakBefore w:val="0"/>
        <w:widowControl w:val="0"/>
        <w:numPr>
          <w:ilvl w:val="0"/>
          <w:numId w:val="0"/>
        </w:numPr>
        <w:kinsoku/>
        <w:wordWrap/>
        <w:overflowPunct/>
        <w:topLinePunct w:val="0"/>
        <w:autoSpaceDE/>
        <w:autoSpaceDN/>
        <w:bidi w:val="0"/>
        <w:adjustRightInd/>
        <w:snapToGrid/>
        <w:spacing w:after="0" w:line="572" w:lineRule="exact"/>
        <w:ind w:firstLine="600" w:firstLineChars="200"/>
        <w:textAlignment w:val="auto"/>
        <w:rPr>
          <w:rFonts w:hint="eastAsia" w:ascii="新宋体" w:hAnsi="新宋体" w:eastAsia="新宋体" w:cs="新宋体"/>
          <w:b w:val="0"/>
          <w:bCs/>
          <w:snapToGrid w:val="0"/>
          <w:spacing w:val="10"/>
          <w:kern w:val="0"/>
          <w:sz w:val="28"/>
          <w:szCs w:val="28"/>
          <w:lang w:val="en-US" w:eastAsia="zh-CN"/>
        </w:rPr>
      </w:pPr>
      <w:r>
        <w:rPr>
          <w:rFonts w:hint="eastAsia" w:ascii="新宋体" w:hAnsi="新宋体" w:eastAsia="新宋体" w:cs="新宋体"/>
          <w:b w:val="0"/>
          <w:bCs/>
          <w:snapToGrid w:val="0"/>
          <w:spacing w:val="10"/>
          <w:kern w:val="0"/>
          <w:sz w:val="28"/>
          <w:szCs w:val="28"/>
          <w:lang w:val="en-US" w:eastAsia="zh-CN"/>
        </w:rPr>
        <w:t>五、对账管理</w:t>
      </w:r>
    </w:p>
    <w:p w14:paraId="5843D532">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default"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支持与医院现已建设的统一对账平台对接，对接后配合实现以下功能：</w:t>
      </w:r>
    </w:p>
    <w:p w14:paraId="092E5AF1">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（一）按交易日期统计各缴费项目对账信息，包括业务系统的笔数和金额、支付渠道(微信、支付宝)的笔数金额、对账结果等，支持条件查询、导出，对账有差异时支持下载差错明细；</w:t>
      </w:r>
    </w:p>
    <w:p w14:paraId="7A351F0F">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（二）支持按费用类型、缴费时间等多维度的统计、对账、分析；</w:t>
      </w:r>
    </w:p>
    <w:p w14:paraId="0F5E0B03">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（三）支持可根据需求自定义周期、项目生成对账报表。</w:t>
      </w:r>
    </w:p>
    <w:p w14:paraId="35819FBC">
      <w:pPr>
        <w:pStyle w:val="2"/>
        <w:keepNext w:val="0"/>
        <w:keepLines w:val="0"/>
        <w:pageBreakBefore w:val="0"/>
        <w:widowControl w:val="0"/>
        <w:kinsoku/>
        <w:wordWrap/>
        <w:overflowPunct/>
        <w:topLinePunct w:val="0"/>
        <w:autoSpaceDE/>
        <w:autoSpaceDN/>
        <w:bidi w:val="0"/>
        <w:adjustRightInd/>
        <w:snapToGrid/>
        <w:spacing w:line="572" w:lineRule="exact"/>
        <w:textAlignment w:val="auto"/>
        <w:rPr>
          <w:rFonts w:hint="default" w:ascii="黑体" w:hAnsi="黑体" w:eastAsia="黑体" w:cs="黑体"/>
          <w:b w:val="0"/>
          <w:bCs/>
          <w:snapToGrid w:val="0"/>
          <w:spacing w:val="10"/>
          <w:kern w:val="0"/>
          <w:sz w:val="32"/>
          <w:szCs w:val="32"/>
          <w:lang w:val="en-US" w:eastAsia="zh-CN" w:bidi="ar-SA"/>
        </w:rPr>
      </w:pPr>
      <w:r>
        <w:rPr>
          <w:rFonts w:hint="eastAsia" w:ascii="方正楷体_GB2312" w:hAnsi="方正楷体_GB2312" w:eastAsia="方正楷体_GB2312" w:cs="方正楷体_GB2312"/>
          <w:b w:val="0"/>
          <w:bCs/>
          <w:kern w:val="2"/>
          <w:sz w:val="32"/>
          <w:szCs w:val="32"/>
          <w:vertAlign w:val="baseline"/>
          <w:lang w:val="en-US" w:eastAsia="zh-CN" w:bidi="ar-SA"/>
        </w:rPr>
        <w:t xml:space="preserve">    </w:t>
      </w:r>
      <w:r>
        <w:rPr>
          <w:rFonts w:hint="eastAsia" w:ascii="新宋体" w:hAnsi="新宋体" w:eastAsia="新宋体" w:cs="新宋体"/>
          <w:b w:val="0"/>
          <w:bCs/>
          <w:snapToGrid w:val="0"/>
          <w:spacing w:val="10"/>
          <w:kern w:val="0"/>
          <w:sz w:val="28"/>
          <w:szCs w:val="28"/>
          <w:lang w:val="en-US" w:eastAsia="zh-CN"/>
        </w:rPr>
        <w:t>六、接口需求</w:t>
      </w:r>
      <w:bookmarkStart w:id="0" w:name="_GoBack"/>
      <w:bookmarkEnd w:id="0"/>
    </w:p>
    <w:p w14:paraId="2B9438F7">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（一）停车费发票开具、收费接口</w:t>
      </w:r>
    </w:p>
    <w:p w14:paraId="6A3CA60D">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（二）病历复印费发票开具、收费接口</w:t>
      </w:r>
    </w:p>
    <w:p w14:paraId="030A6F89">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（三）医院对账平台接口</w:t>
      </w:r>
    </w:p>
    <w:p w14:paraId="6102DC6A">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（四）医院服务号接口</w:t>
      </w:r>
    </w:p>
    <w:p w14:paraId="010EA00D">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80" w:firstLineChars="200"/>
        <w:jc w:val="both"/>
        <w:textAlignment w:val="auto"/>
        <w:rPr>
          <w:rFonts w:hint="default"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（五）银行商户号收款接口</w:t>
      </w:r>
    </w:p>
    <w:p w14:paraId="48A6E6B1">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MWQ0NjBmODcxN2NjNTEzOWRkMWU5ZDZjNDc1ZDQifQ=="/>
  </w:docVars>
  <w:rsids>
    <w:rsidRoot w:val="43A63CED"/>
    <w:rsid w:val="02A43050"/>
    <w:rsid w:val="04E85352"/>
    <w:rsid w:val="09862E1C"/>
    <w:rsid w:val="0D2041F6"/>
    <w:rsid w:val="10D74F95"/>
    <w:rsid w:val="12183726"/>
    <w:rsid w:val="1244104C"/>
    <w:rsid w:val="145E00B3"/>
    <w:rsid w:val="1C550B58"/>
    <w:rsid w:val="21C33CC9"/>
    <w:rsid w:val="230751DE"/>
    <w:rsid w:val="285B0625"/>
    <w:rsid w:val="30D90521"/>
    <w:rsid w:val="335257AD"/>
    <w:rsid w:val="348D5F2C"/>
    <w:rsid w:val="35F475EF"/>
    <w:rsid w:val="36193C1A"/>
    <w:rsid w:val="36781175"/>
    <w:rsid w:val="409A576D"/>
    <w:rsid w:val="41B636AC"/>
    <w:rsid w:val="42F637F7"/>
    <w:rsid w:val="43054AC7"/>
    <w:rsid w:val="4376774B"/>
    <w:rsid w:val="43A63CED"/>
    <w:rsid w:val="494C6B32"/>
    <w:rsid w:val="4C617D74"/>
    <w:rsid w:val="50962F12"/>
    <w:rsid w:val="56E21C0C"/>
    <w:rsid w:val="5B7C721B"/>
    <w:rsid w:val="5CA21F50"/>
    <w:rsid w:val="6083374F"/>
    <w:rsid w:val="67A5501F"/>
    <w:rsid w:val="6DAF419E"/>
    <w:rsid w:val="731C73CE"/>
    <w:rsid w:val="79F2751F"/>
    <w:rsid w:val="7C3755ED"/>
    <w:rsid w:val="7CF90201"/>
    <w:rsid w:val="7F6A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next w:val="1"/>
    <w:unhideWhenUsed/>
    <w:qFormat/>
    <w:uiPriority w:val="0"/>
    <w:pPr>
      <w:spacing w:line="360" w:lineRule="auto"/>
      <w:ind w:firstLine="420" w:firstLineChars="200"/>
    </w:pPr>
    <w:rPr>
      <w:rFonts w:asciiTheme="minorHAnsi" w:hAnsiTheme="minorHAnsi"/>
      <w:sz w:val="24"/>
    </w:rPr>
  </w:style>
  <w:style w:type="paragraph" w:styleId="6">
    <w:name w:val="Body Text Indent"/>
    <w:basedOn w:val="1"/>
    <w:next w:val="7"/>
    <w:qFormat/>
    <w:uiPriority w:val="0"/>
    <w:pPr>
      <w:spacing w:after="120" w:afterLines="0" w:afterAutospacing="0"/>
      <w:ind w:left="420" w:leftChars="200"/>
    </w:pPr>
  </w:style>
  <w:style w:type="paragraph" w:styleId="7">
    <w:name w:val="envelope return"/>
    <w:basedOn w:val="1"/>
    <w:unhideWhenUsed/>
    <w:qFormat/>
    <w:uiPriority w:val="99"/>
    <w:pPr>
      <w:snapToGrid w:val="0"/>
    </w:pPr>
    <w:rPr>
      <w:rFonts w:ascii="Arial" w:hAnsi="Arial"/>
    </w:rPr>
  </w:style>
  <w:style w:type="paragraph" w:styleId="8">
    <w:name w:val="Body Text Indent 2"/>
    <w:basedOn w:val="1"/>
    <w:qFormat/>
    <w:uiPriority w:val="0"/>
    <w:pPr>
      <w:ind w:firstLine="585"/>
    </w:pPr>
    <w:rPr>
      <w:rFonts w:ascii="宋体" w:eastAsia="宋体"/>
      <w:sz w:val="30"/>
      <w:szCs w:val="20"/>
    </w:rPr>
  </w:style>
  <w:style w:type="paragraph" w:styleId="9">
    <w:name w:val="toc 1"/>
    <w:basedOn w:val="1"/>
    <w:next w:val="1"/>
    <w:qFormat/>
    <w:uiPriority w:val="39"/>
    <w:pPr>
      <w:ind w:left="50" w:leftChars="50"/>
    </w:pPr>
    <w:rPr>
      <w:rFonts w:ascii="Calibri" w:hAnsi="Calibri"/>
      <w:kern w:val="0"/>
    </w:rPr>
  </w:style>
  <w:style w:type="paragraph" w:styleId="10">
    <w:name w:val="toc 6"/>
    <w:basedOn w:val="1"/>
    <w:next w:val="1"/>
    <w:unhideWhenUsed/>
    <w:qFormat/>
    <w:uiPriority w:val="39"/>
    <w:pPr>
      <w:ind w:left="2100" w:leftChars="1000"/>
    </w:pPr>
    <w:rPr>
      <w:szCs w:val="22"/>
    </w:rPr>
  </w:style>
  <w:style w:type="paragraph" w:styleId="11">
    <w:name w:val="Title"/>
    <w:basedOn w:val="1"/>
    <w:next w:val="1"/>
    <w:qFormat/>
    <w:uiPriority w:val="10"/>
    <w:pPr>
      <w:spacing w:before="60" w:after="60"/>
      <w:jc w:val="left"/>
      <w:outlineLvl w:val="2"/>
    </w:pPr>
    <w:rPr>
      <w:rFonts w:asciiTheme="majorHAnsi" w:hAnsiTheme="majorHAnsi" w:eastAsiaTheme="majorEastAsia" w:cstheme="majorBidi"/>
      <w:b/>
      <w:bCs/>
      <w:sz w:val="28"/>
      <w:szCs w:val="32"/>
    </w:rPr>
  </w:style>
  <w:style w:type="paragraph" w:styleId="12">
    <w:name w:val="Body Text First Indent"/>
    <w:basedOn w:val="2"/>
    <w:unhideWhenUsed/>
    <w:qFormat/>
    <w:uiPriority w:val="99"/>
    <w:pPr>
      <w:ind w:firstLine="420" w:firstLineChars="100"/>
    </w:pPr>
  </w:style>
  <w:style w:type="paragraph" w:styleId="13">
    <w:name w:val="Body Text First Indent 2"/>
    <w:basedOn w:val="6"/>
    <w:next w:val="12"/>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8">
    <w:name w:val="BodyText"/>
    <w:basedOn w:val="1"/>
    <w:next w:val="1"/>
    <w:qFormat/>
    <w:uiPriority w:val="0"/>
    <w:pPr>
      <w:spacing w:after="120"/>
    </w:pPr>
  </w:style>
  <w:style w:type="paragraph" w:styleId="19">
    <w:name w:val="List Paragraph"/>
    <w:basedOn w:val="1"/>
    <w:unhideWhenUsed/>
    <w:qFormat/>
    <w:uiPriority w:val="99"/>
    <w:pPr>
      <w:ind w:firstLine="420" w:firstLineChars="200"/>
    </w:pPr>
  </w:style>
  <w:style w:type="paragraph" w:customStyle="1" w:styleId="20">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21">
    <w:name w:val="正文1"/>
    <w:basedOn w:val="22"/>
    <w:qFormat/>
    <w:uiPriority w:val="0"/>
    <w:pPr>
      <w:spacing w:line="318" w:lineRule="atLeast"/>
      <w:ind w:left="369" w:firstLine="369"/>
    </w:pPr>
    <w:rPr>
      <w:rFonts w:ascii="宋体"/>
    </w:rPr>
  </w:style>
  <w:style w:type="paragraph" w:customStyle="1" w:styleId="22">
    <w:name w:val="正文_1"/>
    <w:basedOn w:val="23"/>
    <w:qFormat/>
    <w:uiPriority w:val="0"/>
    <w:rPr>
      <w:rFonts w:cs="Calibri"/>
      <w:szCs w:val="21"/>
    </w:rPr>
  </w:style>
  <w:style w:type="paragraph" w:customStyle="1" w:styleId="23">
    <w:name w:val="正文_2"/>
    <w:basedOn w:val="24"/>
    <w:next w:val="30"/>
    <w:qFormat/>
    <w:uiPriority w:val="0"/>
  </w:style>
  <w:style w:type="paragraph" w:customStyle="1" w:styleId="24">
    <w:name w:val="正文_3"/>
    <w:next w:val="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文本_1"/>
    <w:basedOn w:val="26"/>
    <w:unhideWhenUsed/>
    <w:qFormat/>
    <w:uiPriority w:val="0"/>
    <w:pPr>
      <w:spacing w:after="120"/>
    </w:pPr>
    <w:rPr>
      <w:rFonts w:eastAsia="宋体" w:cs="Times New Roman"/>
    </w:rPr>
  </w:style>
  <w:style w:type="paragraph" w:customStyle="1" w:styleId="26">
    <w:name w:val="正文_2_0"/>
    <w:basedOn w:val="27"/>
    <w:next w:val="25"/>
    <w:qFormat/>
    <w:uiPriority w:val="0"/>
    <w:rPr>
      <w:rFonts w:ascii="Calibri" w:hAnsi="Calibri"/>
      <w:sz w:val="21"/>
      <w:lang w:eastAsia="zh-CN"/>
    </w:rPr>
  </w:style>
  <w:style w:type="paragraph" w:customStyle="1" w:styleId="27">
    <w:name w:val="正文_3_0"/>
    <w:basedOn w:val="28"/>
    <w:qFormat/>
    <w:uiPriority w:val="0"/>
    <w:pPr>
      <w:autoSpaceDE w:val="0"/>
      <w:autoSpaceDN w:val="0"/>
    </w:pPr>
    <w:rPr>
      <w:rFonts w:ascii="仿宋" w:hAnsi="仿宋" w:eastAsia="仿宋" w:cs="仿宋"/>
      <w:sz w:val="22"/>
      <w:lang w:eastAsia="en-US"/>
    </w:rPr>
  </w:style>
  <w:style w:type="paragraph" w:customStyle="1" w:styleId="28">
    <w:name w:val="正文_4_0"/>
    <w:basedOn w:val="29"/>
    <w:qFormat/>
    <w:uiPriority w:val="0"/>
  </w:style>
  <w:style w:type="paragraph" w:customStyle="1" w:styleId="2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无间隔1"/>
    <w:basedOn w:val="1"/>
    <w:next w:val="31"/>
    <w:qFormat/>
    <w:uiPriority w:val="1"/>
  </w:style>
  <w:style w:type="paragraph" w:customStyle="1" w:styleId="31">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sz w:val="21"/>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12021</Words>
  <Characters>12361</Characters>
  <Lines>0</Lines>
  <Paragraphs>0</Paragraphs>
  <TotalTime>2</TotalTime>
  <ScaleCrop>false</ScaleCrop>
  <LinksUpToDate>false</LinksUpToDate>
  <CharactersWithSpaces>12375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2024-02-23T09:47:00Z</dcterms:created>
  <dc:creator>张三喵®ʕ·͡ˑ·ཻʔ</dc:creator>
  <cp:lastModifiedBy>张龙海</cp:lastModifiedBy>
  <dcterms:modified xsi:type="dcterms:W3CDTF">2025-05-26T06:15:45Z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55FFDAD5D5964861B3C144D195158EAE_13</vt:lpwstr>
  </property>
  <property fmtid="{D5CDD505-2E9C-101B-9397-08002B2CF9AE}" pid="4" name="KSOTemplateDocerSaveRecord">
    <vt:lpwstr>eyJoZGlkIjoiMTE1MWQ0NjBmODcxN2NjNTEzOWRkMWU5ZDZjNDc1ZDQiLCJ1c2VySWQiOiIxNjQ2MzQ3NDE5In0=</vt:lpwstr>
  </property>
</Properties>
</file>